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18393A" w:rsidRDefault="005B6947" w:rsidP="00B37C68">
      <w:pPr>
        <w:jc w:val="center"/>
        <w:rPr>
          <w:rFonts w:cstheme="minorHAnsi"/>
        </w:rPr>
      </w:pPr>
      <w:r w:rsidRPr="0018393A">
        <w:rPr>
          <w:rFonts w:cstheme="minorHAnsi"/>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2989940" cy="758257"/>
                    </a:xfrm>
                    <a:prstGeom prst="rect">
                      <a:avLst/>
                    </a:prstGeom>
                  </pic:spPr>
                </pic:pic>
              </a:graphicData>
            </a:graphic>
          </wp:inline>
        </w:drawing>
      </w:r>
    </w:p>
    <w:p w:rsidR="001B3494" w:rsidRPr="0018393A" w:rsidRDefault="001B3494" w:rsidP="00D63A4E">
      <w:pPr>
        <w:jc w:val="center"/>
        <w:rPr>
          <w:rFonts w:cstheme="minorHAnsi"/>
          <w:b/>
          <w:bCs/>
          <w:sz w:val="40"/>
          <w:szCs w:val="40"/>
        </w:rPr>
      </w:pPr>
      <w:r w:rsidRPr="0018393A">
        <w:rPr>
          <w:rFonts w:cstheme="minorHAnsi"/>
          <w:b/>
          <w:bCs/>
          <w:sz w:val="40"/>
          <w:szCs w:val="40"/>
        </w:rPr>
        <w:t>REPORT</w:t>
      </w:r>
    </w:p>
    <w:p w:rsidR="001B3494" w:rsidRPr="00064CDB" w:rsidRDefault="00064CDB" w:rsidP="00064CDB">
      <w:pPr>
        <w:spacing w:after="0" w:line="240" w:lineRule="auto"/>
        <w:jc w:val="center"/>
        <w:rPr>
          <w:rFonts w:cstheme="minorHAnsi"/>
          <w:b/>
          <w:bCs/>
          <w:color w:val="000000" w:themeColor="text1"/>
          <w:sz w:val="34"/>
          <w:szCs w:val="34"/>
        </w:rPr>
      </w:pPr>
      <w:r w:rsidRPr="00064CDB">
        <w:rPr>
          <w:rFonts w:cstheme="minorHAnsi"/>
          <w:b/>
          <w:bCs/>
          <w:color w:val="000000" w:themeColor="text1"/>
          <w:sz w:val="34"/>
          <w:szCs w:val="34"/>
        </w:rPr>
        <w:t>One Week Post Promotion Statutory Training including Two Day Special Focus on “Child Protection/Juvenile Justice System Laws” for Additional District &amp; Sessions Judges/Izafi Zilla Qazis</w:t>
      </w:r>
    </w:p>
    <w:p w:rsidR="00064CDB" w:rsidRPr="009E2238" w:rsidRDefault="00064CDB" w:rsidP="00147581">
      <w:pPr>
        <w:spacing w:after="0" w:line="240" w:lineRule="auto"/>
        <w:jc w:val="center"/>
        <w:rPr>
          <w:rFonts w:cstheme="minorHAnsi"/>
          <w:b/>
          <w:bCs/>
          <w:color w:val="000000" w:themeColor="text1"/>
          <w:sz w:val="36"/>
          <w:szCs w:val="36"/>
        </w:rPr>
      </w:pPr>
      <w:r w:rsidRPr="00064CDB">
        <w:rPr>
          <w:rFonts w:cstheme="minorHAnsi"/>
          <w:b/>
          <w:bCs/>
          <w:color w:val="000000" w:themeColor="text1"/>
          <w:sz w:val="34"/>
          <w:szCs w:val="34"/>
        </w:rPr>
        <w:t>08-13 February 2021</w:t>
      </w:r>
    </w:p>
    <w:p w:rsidR="00F274F3" w:rsidRDefault="00064CDB" w:rsidP="001B3494">
      <w:pPr>
        <w:jc w:val="center"/>
        <w:rPr>
          <w:noProof/>
        </w:rPr>
      </w:pPr>
      <w:r>
        <w:rPr>
          <w:noProof/>
        </w:rPr>
        <w:drawing>
          <wp:inline distT="0" distB="0" distL="0" distR="0">
            <wp:extent cx="5361917" cy="3577767"/>
            <wp:effectExtent l="19050" t="19050" r="10183" b="22683"/>
            <wp:docPr id="11" name="Picture 1" descr="C:\Users\PHC\Downloads\08 13  feb 20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C\Downloads\08 13  feb 2021 copy.jpg"/>
                    <pic:cNvPicPr>
                      <a:picLocks noChangeAspect="1" noChangeArrowheads="1"/>
                    </pic:cNvPicPr>
                  </pic:nvPicPr>
                  <pic:blipFill>
                    <a:blip r:embed="rId9" cstate="print"/>
                    <a:srcRect/>
                    <a:stretch>
                      <a:fillRect/>
                    </a:stretch>
                  </pic:blipFill>
                  <pic:spPr bwMode="auto">
                    <a:xfrm>
                      <a:off x="0" y="0"/>
                      <a:ext cx="5366389" cy="3580751"/>
                    </a:xfrm>
                    <a:prstGeom prst="rect">
                      <a:avLst/>
                    </a:prstGeom>
                    <a:noFill/>
                    <a:ln w="3175">
                      <a:solidFill>
                        <a:schemeClr val="tx1"/>
                      </a:solidFill>
                      <a:miter lim="800000"/>
                      <a:headEnd/>
                      <a:tailEnd/>
                    </a:ln>
                  </pic:spPr>
                </pic:pic>
              </a:graphicData>
            </a:graphic>
          </wp:inline>
        </w:drawing>
      </w:r>
    </w:p>
    <w:p w:rsidR="00915242" w:rsidRPr="00FA0288" w:rsidRDefault="00915242" w:rsidP="00152D3A">
      <w:pPr>
        <w:tabs>
          <w:tab w:val="left" w:pos="5367"/>
        </w:tabs>
        <w:jc w:val="center"/>
        <w:rPr>
          <w:rFonts w:cstheme="minorHAnsi"/>
          <w:b/>
          <w:bCs/>
          <w:noProof/>
          <w:sz w:val="24"/>
          <w:szCs w:val="24"/>
        </w:rPr>
      </w:pPr>
      <w:r w:rsidRPr="00FA0288">
        <w:rPr>
          <w:rFonts w:cstheme="minorHAnsi"/>
          <w:b/>
          <w:bCs/>
          <w:noProof/>
          <w:sz w:val="24"/>
          <w:szCs w:val="24"/>
        </w:rPr>
        <w:t>Prepared by:</w:t>
      </w:r>
    </w:p>
    <w:p w:rsidR="00915242" w:rsidRPr="00FA0288" w:rsidRDefault="00915242" w:rsidP="00915242">
      <w:pPr>
        <w:jc w:val="center"/>
        <w:rPr>
          <w:rFonts w:cstheme="minorHAnsi"/>
          <w:noProof/>
          <w:sz w:val="24"/>
          <w:szCs w:val="24"/>
        </w:rPr>
      </w:pPr>
      <w:r w:rsidRPr="00FA0288">
        <w:rPr>
          <w:rFonts w:cstheme="minorHAnsi"/>
          <w:noProof/>
          <w:sz w:val="24"/>
          <w:szCs w:val="24"/>
        </w:rPr>
        <w:t>Ahmed Iftikhar (Director Instructions)</w:t>
      </w:r>
    </w:p>
    <w:p w:rsidR="00442BC9" w:rsidRPr="00FA0288" w:rsidRDefault="00442BC9" w:rsidP="00442BC9">
      <w:pPr>
        <w:spacing w:after="0"/>
        <w:jc w:val="center"/>
        <w:rPr>
          <w:rFonts w:cstheme="minorHAnsi"/>
          <w:b/>
          <w:noProof/>
          <w:sz w:val="24"/>
          <w:szCs w:val="24"/>
        </w:rPr>
      </w:pPr>
      <w:r w:rsidRPr="00FA0288">
        <w:rPr>
          <w:rFonts w:cstheme="minorHAnsi"/>
          <w:b/>
          <w:noProof/>
          <w:sz w:val="24"/>
          <w:szCs w:val="24"/>
        </w:rPr>
        <w:t>Finalized by:</w:t>
      </w:r>
    </w:p>
    <w:p w:rsidR="00D63A4E" w:rsidRPr="0018393A" w:rsidRDefault="00442BC9" w:rsidP="0017625A">
      <w:pPr>
        <w:spacing w:after="0"/>
        <w:jc w:val="center"/>
        <w:rPr>
          <w:rFonts w:cstheme="minorHAnsi"/>
          <w:sz w:val="24"/>
          <w:szCs w:val="24"/>
        </w:rPr>
      </w:pPr>
      <w:r w:rsidRPr="00FA0288">
        <w:rPr>
          <w:rFonts w:cstheme="minorHAnsi"/>
          <w:noProof/>
          <w:sz w:val="24"/>
          <w:szCs w:val="24"/>
        </w:rPr>
        <w:t>Syed kamal Hussain Shah  (Dean Faculty)</w:t>
      </w:r>
      <w:r w:rsidRPr="00FA0288">
        <w:rPr>
          <w:rFonts w:cstheme="minorHAnsi"/>
          <w:noProof/>
          <w:sz w:val="24"/>
          <w:szCs w:val="24"/>
        </w:rPr>
        <w:br/>
      </w:r>
      <w:r w:rsidR="006E68A0" w:rsidRPr="0018393A">
        <w:rPr>
          <w:rFonts w:cstheme="minorHAnsi"/>
          <w:sz w:val="24"/>
          <w:szCs w:val="24"/>
        </w:rPr>
        <w:t>______________________________________________________________________________</w:t>
      </w:r>
      <w:r w:rsidR="00B11A9F" w:rsidRPr="0018393A">
        <w:rPr>
          <w:rFonts w:cstheme="minorHAnsi"/>
          <w:sz w:val="24"/>
          <w:szCs w:val="24"/>
        </w:rPr>
        <w:t>Khyber Pakhtunkhwa Judicial Academy, Old Sessions Court Building, Jail Road, Peshawar</w:t>
      </w:r>
    </w:p>
    <w:p w:rsidR="00AB0E61" w:rsidRDefault="00B11A9F" w:rsidP="0017625A">
      <w:pPr>
        <w:spacing w:after="0"/>
        <w:jc w:val="center"/>
        <w:rPr>
          <w:rFonts w:cstheme="minorHAnsi"/>
          <w:sz w:val="24"/>
          <w:szCs w:val="24"/>
        </w:rPr>
        <w:sectPr w:rsidR="00AB0E61" w:rsidSect="004C75FB">
          <w:footerReference w:type="default" r:id="rId10"/>
          <w:pgSz w:w="12240" w:h="15840"/>
          <w:pgMar w:top="1440" w:right="1440" w:bottom="1440" w:left="1440" w:header="720" w:footer="720" w:gutter="0"/>
          <w:cols w:space="720"/>
          <w:docGrid w:linePitch="360"/>
        </w:sectPr>
      </w:pPr>
      <w:r w:rsidRPr="0018393A">
        <w:rPr>
          <w:rFonts w:cstheme="minorHAnsi"/>
          <w:sz w:val="24"/>
          <w:szCs w:val="24"/>
        </w:rPr>
        <w:t>info@kpja.edu.pk | www.kpja.edu.pk</w:t>
      </w:r>
    </w:p>
    <w:p w:rsidR="004376EF" w:rsidRPr="0018393A" w:rsidRDefault="002A6B6D" w:rsidP="00AB0E61">
      <w:pPr>
        <w:pStyle w:val="Heading1"/>
        <w:spacing w:before="0"/>
        <w:rPr>
          <w:rFonts w:asciiTheme="minorHAnsi" w:hAnsiTheme="minorHAnsi" w:cstheme="minorHAnsi"/>
        </w:rPr>
      </w:pPr>
      <w:r w:rsidRPr="0018393A">
        <w:rPr>
          <w:rFonts w:asciiTheme="minorHAnsi" w:hAnsiTheme="minorHAnsi" w:cstheme="minorHAnsi"/>
        </w:rPr>
        <w:lastRenderedPageBreak/>
        <w:t>1.0</w:t>
      </w:r>
      <w:r w:rsidRPr="0018393A">
        <w:rPr>
          <w:rFonts w:asciiTheme="minorHAnsi" w:hAnsiTheme="minorHAnsi" w:cstheme="minorHAnsi"/>
        </w:rPr>
        <w:tab/>
      </w:r>
      <w:r w:rsidR="005B6947" w:rsidRPr="0018393A">
        <w:rPr>
          <w:rFonts w:asciiTheme="minorHAnsi" w:hAnsiTheme="minorHAnsi" w:cstheme="minorHAnsi"/>
        </w:rPr>
        <w:t>Introduction</w:t>
      </w:r>
    </w:p>
    <w:p w:rsidR="005B6947" w:rsidRPr="0018393A" w:rsidRDefault="005B6947" w:rsidP="005B6947">
      <w:pPr>
        <w:rPr>
          <w:rFonts w:cstheme="minorHAnsi"/>
        </w:rPr>
      </w:pPr>
    </w:p>
    <w:p w:rsidR="004376EF" w:rsidRPr="0018393A" w:rsidRDefault="002A6B6D" w:rsidP="002A6B6D">
      <w:pPr>
        <w:spacing w:line="360" w:lineRule="auto"/>
        <w:jc w:val="both"/>
        <w:rPr>
          <w:rFonts w:cstheme="minorHAnsi"/>
          <w:sz w:val="24"/>
          <w:szCs w:val="24"/>
        </w:rPr>
      </w:pPr>
      <w:r w:rsidRPr="0018393A">
        <w:rPr>
          <w:rFonts w:cstheme="minorHAnsi"/>
          <w:sz w:val="24"/>
          <w:szCs w:val="24"/>
        </w:rPr>
        <w:t>1.1</w:t>
      </w:r>
      <w:r w:rsidRPr="0018393A">
        <w:rPr>
          <w:rFonts w:cstheme="minorHAnsi"/>
          <w:sz w:val="24"/>
          <w:szCs w:val="24"/>
        </w:rPr>
        <w:tab/>
      </w:r>
      <w:r w:rsidR="004376EF" w:rsidRPr="0018393A">
        <w:rPr>
          <w:rFonts w:cstheme="minorHAnsi"/>
          <w:sz w:val="24"/>
          <w:szCs w:val="24"/>
        </w:rPr>
        <w:t xml:space="preserve">KPJA is statutorily mandated </w:t>
      </w:r>
      <w:r w:rsidR="00823848" w:rsidRPr="0018393A">
        <w:rPr>
          <w:rFonts w:cstheme="minorHAnsi"/>
          <w:sz w:val="24"/>
          <w:szCs w:val="24"/>
        </w:rPr>
        <w:t>to provide</w:t>
      </w:r>
      <w:r w:rsidR="004376EF" w:rsidRPr="0018393A">
        <w:rPr>
          <w:rFonts w:cstheme="minorHAnsi"/>
          <w:sz w:val="24"/>
          <w:szCs w:val="24"/>
        </w:rPr>
        <w:t xml:space="preserve"> training </w:t>
      </w:r>
      <w:r w:rsidR="00823848" w:rsidRPr="0018393A">
        <w:rPr>
          <w:rFonts w:cstheme="minorHAnsi"/>
          <w:sz w:val="24"/>
          <w:szCs w:val="24"/>
        </w:rPr>
        <w:t>to all</w:t>
      </w:r>
      <w:r w:rsidR="00B268DE" w:rsidRPr="0018393A">
        <w:rPr>
          <w:rFonts w:cstheme="minorHAnsi"/>
          <w:sz w:val="24"/>
          <w:szCs w:val="24"/>
        </w:rPr>
        <w:t xml:space="preserve"> justice sector stakeholders, </w:t>
      </w:r>
      <w:r w:rsidR="004376EF" w:rsidRPr="0018393A">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18393A">
        <w:rPr>
          <w:rFonts w:cstheme="minorHAnsi"/>
          <w:sz w:val="24"/>
          <w:szCs w:val="24"/>
        </w:rPr>
        <w:t>and to</w:t>
      </w:r>
      <w:r w:rsidR="004376EF" w:rsidRPr="0018393A">
        <w:rPr>
          <w:rFonts w:cstheme="minorHAnsi"/>
          <w:sz w:val="24"/>
          <w:szCs w:val="24"/>
        </w:rPr>
        <w:t xml:space="preserve"> establish liaison with research institutions, universities and other bodies including the Federal Judicial Academy, towards the cause of administration of justice</w:t>
      </w:r>
      <w:r w:rsidR="003D2FC9" w:rsidRPr="0018393A">
        <w:rPr>
          <w:rFonts w:cstheme="minorHAnsi"/>
          <w:sz w:val="24"/>
          <w:szCs w:val="24"/>
        </w:rPr>
        <w:t>. (</w:t>
      </w:r>
      <w:r w:rsidR="004376EF" w:rsidRPr="0018393A">
        <w:rPr>
          <w:rFonts w:cstheme="minorHAnsi"/>
          <w:sz w:val="24"/>
          <w:szCs w:val="24"/>
        </w:rPr>
        <w:t>Section 4 of the Academy Act)</w:t>
      </w:r>
    </w:p>
    <w:p w:rsidR="004376EF" w:rsidRPr="0018393A" w:rsidRDefault="002A6B6D" w:rsidP="002A6B6D">
      <w:pPr>
        <w:spacing w:line="360" w:lineRule="auto"/>
        <w:jc w:val="both"/>
        <w:rPr>
          <w:rFonts w:cstheme="minorHAnsi"/>
          <w:sz w:val="24"/>
          <w:szCs w:val="24"/>
        </w:rPr>
      </w:pPr>
      <w:r w:rsidRPr="0018393A">
        <w:rPr>
          <w:rFonts w:cstheme="minorHAnsi"/>
          <w:sz w:val="24"/>
          <w:szCs w:val="24"/>
        </w:rPr>
        <w:t>1.2</w:t>
      </w:r>
      <w:r w:rsidRPr="0018393A">
        <w:rPr>
          <w:rFonts w:cstheme="minorHAnsi"/>
          <w:sz w:val="24"/>
          <w:szCs w:val="24"/>
        </w:rPr>
        <w:tab/>
      </w:r>
      <w:r w:rsidR="000E0382" w:rsidRPr="0018393A">
        <w:rPr>
          <w:rFonts w:cstheme="minorHAnsi"/>
          <w:sz w:val="24"/>
          <w:szCs w:val="24"/>
        </w:rPr>
        <w:t xml:space="preserve">Capacity building in every field of judicial activity is </w:t>
      </w:r>
      <w:r w:rsidR="002D1B40">
        <w:rPr>
          <w:rFonts w:cstheme="minorHAnsi"/>
          <w:sz w:val="24"/>
          <w:szCs w:val="24"/>
        </w:rPr>
        <w:t xml:space="preserve">a </w:t>
      </w:r>
      <w:r w:rsidR="000E0382" w:rsidRPr="0018393A">
        <w:rPr>
          <w:rFonts w:cstheme="minorHAnsi"/>
          <w:i/>
          <w:sz w:val="24"/>
          <w:szCs w:val="24"/>
        </w:rPr>
        <w:t>sine qua non</w:t>
      </w:r>
      <w:r w:rsidR="000E0382" w:rsidRPr="0018393A">
        <w:rPr>
          <w:rFonts w:cstheme="minorHAnsi"/>
          <w:sz w:val="24"/>
          <w:szCs w:val="24"/>
        </w:rPr>
        <w:t xml:space="preserve"> for streamlining the system</w:t>
      </w:r>
      <w:r w:rsidR="004376EF" w:rsidRPr="0018393A">
        <w:rPr>
          <w:rFonts w:cstheme="minorHAnsi"/>
          <w:sz w:val="24"/>
          <w:szCs w:val="24"/>
        </w:rPr>
        <w:t xml:space="preserve"> </w:t>
      </w:r>
      <w:r w:rsidR="000E0382" w:rsidRPr="0018393A">
        <w:rPr>
          <w:rFonts w:cstheme="minorHAnsi"/>
          <w:sz w:val="24"/>
          <w:szCs w:val="24"/>
        </w:rPr>
        <w:t xml:space="preserve">in its </w:t>
      </w:r>
      <w:r w:rsidR="004376EF" w:rsidRPr="0018393A">
        <w:rPr>
          <w:rFonts w:cstheme="minorHAnsi"/>
          <w:sz w:val="24"/>
          <w:szCs w:val="24"/>
        </w:rPr>
        <w:t xml:space="preserve">entirety. With this end in view, </w:t>
      </w:r>
      <w:r w:rsidR="002F37D9" w:rsidRPr="0018393A">
        <w:rPr>
          <w:rFonts w:cstheme="minorHAnsi"/>
          <w:sz w:val="24"/>
          <w:szCs w:val="24"/>
        </w:rPr>
        <w:t xml:space="preserve">KPJA </w:t>
      </w:r>
      <w:r w:rsidR="006F7A87">
        <w:rPr>
          <w:rFonts w:cstheme="minorHAnsi"/>
          <w:sz w:val="24"/>
          <w:szCs w:val="24"/>
        </w:rPr>
        <w:t>arranged one-week post-promotion training for Additional District and Sessions Judges</w:t>
      </w:r>
      <w:r w:rsidR="00DA66B8" w:rsidRPr="0018393A">
        <w:rPr>
          <w:rFonts w:cstheme="minorHAnsi"/>
          <w:sz w:val="24"/>
          <w:szCs w:val="24"/>
        </w:rPr>
        <w:t>.</w:t>
      </w:r>
    </w:p>
    <w:p w:rsidR="000501AE" w:rsidRPr="0018393A" w:rsidRDefault="002A6B6D" w:rsidP="00007429">
      <w:pPr>
        <w:pStyle w:val="Heading1"/>
        <w:rPr>
          <w:rFonts w:asciiTheme="minorHAnsi" w:hAnsiTheme="minorHAnsi" w:cstheme="minorHAnsi"/>
        </w:rPr>
      </w:pPr>
      <w:r w:rsidRPr="0018393A">
        <w:rPr>
          <w:rFonts w:asciiTheme="minorHAnsi" w:hAnsiTheme="minorHAnsi" w:cstheme="minorHAnsi"/>
        </w:rPr>
        <w:t>2.0</w:t>
      </w:r>
      <w:r w:rsidRPr="0018393A">
        <w:rPr>
          <w:rFonts w:asciiTheme="minorHAnsi" w:hAnsiTheme="minorHAnsi" w:cstheme="minorHAnsi"/>
        </w:rPr>
        <w:tab/>
      </w:r>
      <w:r w:rsidR="00007429" w:rsidRPr="0018393A">
        <w:rPr>
          <w:rFonts w:asciiTheme="minorHAnsi" w:hAnsiTheme="minorHAnsi" w:cstheme="minorHAnsi"/>
        </w:rPr>
        <w:t>Purpose of the report</w:t>
      </w:r>
    </w:p>
    <w:p w:rsidR="002A6B6D" w:rsidRPr="0018393A" w:rsidRDefault="002A6B6D" w:rsidP="002A6B6D">
      <w:pPr>
        <w:pStyle w:val="ListParagraph"/>
        <w:spacing w:line="360" w:lineRule="auto"/>
        <w:ind w:left="420"/>
        <w:jc w:val="both"/>
        <w:rPr>
          <w:rFonts w:cstheme="minorHAnsi"/>
        </w:rPr>
      </w:pPr>
    </w:p>
    <w:p w:rsidR="002A6B6D" w:rsidRPr="0018393A" w:rsidRDefault="002A6B6D" w:rsidP="006D4F79">
      <w:pPr>
        <w:pStyle w:val="ListParagraph"/>
        <w:spacing w:line="360" w:lineRule="auto"/>
        <w:ind w:left="0"/>
        <w:jc w:val="both"/>
        <w:rPr>
          <w:rFonts w:cstheme="minorHAnsi"/>
          <w:sz w:val="24"/>
          <w:szCs w:val="24"/>
        </w:rPr>
      </w:pPr>
      <w:r w:rsidRPr="0018393A">
        <w:rPr>
          <w:rFonts w:cstheme="minorHAnsi"/>
          <w:sz w:val="24"/>
        </w:rPr>
        <w:t>2.1</w:t>
      </w:r>
      <w:r w:rsidRPr="0018393A">
        <w:rPr>
          <w:rFonts w:cstheme="minorHAnsi"/>
        </w:rPr>
        <w:tab/>
      </w:r>
      <w:r w:rsidR="002D1B40" w:rsidRPr="00AC6372">
        <w:rPr>
          <w:rFonts w:eastAsia="Times New Roman" w:cs="Times New Roman"/>
          <w:color w:val="1C1E29"/>
          <w:sz w:val="24"/>
          <w:szCs w:val="24"/>
        </w:rPr>
        <w:t>This report aims to assess the quality and impact of the training delivered</w:t>
      </w:r>
      <w:r w:rsidR="000501AE" w:rsidRPr="0018393A">
        <w:rPr>
          <w:rFonts w:cstheme="minorHAnsi"/>
          <w:sz w:val="24"/>
          <w:szCs w:val="24"/>
        </w:rPr>
        <w:t xml:space="preserve"> </w:t>
      </w:r>
      <w:r w:rsidR="00DA4916">
        <w:rPr>
          <w:rFonts w:cstheme="minorHAnsi"/>
          <w:sz w:val="24"/>
          <w:szCs w:val="24"/>
        </w:rPr>
        <w:t>from</w:t>
      </w:r>
      <w:r w:rsidR="000501AE" w:rsidRPr="0018393A">
        <w:rPr>
          <w:rFonts w:cstheme="minorHAnsi"/>
          <w:sz w:val="24"/>
          <w:szCs w:val="24"/>
        </w:rPr>
        <w:t xml:space="preserve"> </w:t>
      </w:r>
      <w:r w:rsidR="006D4F79">
        <w:rPr>
          <w:rFonts w:cstheme="minorHAnsi"/>
          <w:sz w:val="24"/>
          <w:szCs w:val="24"/>
        </w:rPr>
        <w:t>8</w:t>
      </w:r>
      <w:r w:rsidR="00F274F3" w:rsidRPr="00F274F3">
        <w:rPr>
          <w:rFonts w:cstheme="minorHAnsi"/>
          <w:sz w:val="24"/>
          <w:szCs w:val="24"/>
          <w:vertAlign w:val="superscript"/>
        </w:rPr>
        <w:t>th</w:t>
      </w:r>
      <w:r w:rsidR="00F274F3">
        <w:rPr>
          <w:rFonts w:cstheme="minorHAnsi"/>
          <w:sz w:val="24"/>
          <w:szCs w:val="24"/>
        </w:rPr>
        <w:t xml:space="preserve"> to </w:t>
      </w:r>
      <w:r w:rsidR="009257B8">
        <w:rPr>
          <w:rFonts w:cstheme="minorHAnsi"/>
          <w:sz w:val="24"/>
          <w:szCs w:val="24"/>
        </w:rPr>
        <w:t>1</w:t>
      </w:r>
      <w:r w:rsidR="006D4F79">
        <w:rPr>
          <w:rFonts w:cstheme="minorHAnsi"/>
          <w:sz w:val="24"/>
          <w:szCs w:val="24"/>
        </w:rPr>
        <w:t>3</w:t>
      </w:r>
      <w:r w:rsidR="00F274F3" w:rsidRPr="00F274F3">
        <w:rPr>
          <w:rFonts w:cstheme="minorHAnsi"/>
          <w:sz w:val="24"/>
          <w:szCs w:val="24"/>
          <w:vertAlign w:val="superscript"/>
        </w:rPr>
        <w:t>th</w:t>
      </w:r>
      <w:r w:rsidR="00F274F3">
        <w:rPr>
          <w:rFonts w:cstheme="minorHAnsi"/>
          <w:sz w:val="24"/>
          <w:szCs w:val="24"/>
        </w:rPr>
        <w:t xml:space="preserve"> </w:t>
      </w:r>
      <w:r w:rsidR="006D4F79">
        <w:rPr>
          <w:rFonts w:cstheme="minorHAnsi"/>
          <w:sz w:val="24"/>
          <w:szCs w:val="24"/>
        </w:rPr>
        <w:t>February</w:t>
      </w:r>
      <w:r w:rsidR="009A2E53" w:rsidRPr="0018393A">
        <w:rPr>
          <w:rFonts w:cstheme="minorHAnsi"/>
          <w:sz w:val="24"/>
          <w:szCs w:val="24"/>
        </w:rPr>
        <w:t xml:space="preserve"> 20</w:t>
      </w:r>
      <w:r w:rsidR="004250C9">
        <w:rPr>
          <w:rFonts w:cstheme="minorHAnsi"/>
          <w:sz w:val="24"/>
          <w:szCs w:val="24"/>
        </w:rPr>
        <w:t>2</w:t>
      </w:r>
      <w:r w:rsidR="009F08ED">
        <w:rPr>
          <w:rFonts w:cstheme="minorHAnsi"/>
          <w:sz w:val="24"/>
          <w:szCs w:val="24"/>
        </w:rPr>
        <w:t>1</w:t>
      </w:r>
      <w:r w:rsidR="000501AE" w:rsidRPr="0018393A">
        <w:rPr>
          <w:rFonts w:cstheme="minorHAnsi"/>
          <w:sz w:val="24"/>
          <w:szCs w:val="24"/>
        </w:rPr>
        <w:t>.</w:t>
      </w:r>
    </w:p>
    <w:p w:rsidR="00904AD9" w:rsidRPr="0018393A" w:rsidRDefault="002A6B6D" w:rsidP="002D1B40">
      <w:pPr>
        <w:pStyle w:val="ListParagraph"/>
        <w:spacing w:line="360" w:lineRule="auto"/>
        <w:ind w:left="0"/>
        <w:jc w:val="both"/>
        <w:rPr>
          <w:rFonts w:eastAsiaTheme="majorEastAsia" w:cstheme="minorHAnsi"/>
          <w:b/>
          <w:bCs/>
          <w:color w:val="365F91" w:themeColor="accent1" w:themeShade="BF"/>
          <w:sz w:val="28"/>
          <w:szCs w:val="28"/>
        </w:rPr>
      </w:pPr>
      <w:r w:rsidRPr="0018393A">
        <w:rPr>
          <w:rFonts w:cstheme="minorHAnsi"/>
          <w:sz w:val="24"/>
          <w:szCs w:val="24"/>
        </w:rPr>
        <w:t>2.2</w:t>
      </w:r>
      <w:r w:rsidRPr="0018393A">
        <w:rPr>
          <w:rFonts w:cstheme="minorHAnsi"/>
          <w:sz w:val="24"/>
          <w:szCs w:val="24"/>
        </w:rPr>
        <w:tab/>
      </w:r>
      <w:r w:rsidR="002D1B40" w:rsidRPr="00AC6372">
        <w:rPr>
          <w:rFonts w:eastAsia="Times New Roman" w:cs="Times New Roman"/>
          <w:color w:val="1C1E29"/>
          <w:sz w:val="24"/>
          <w:szCs w:val="24"/>
        </w:rPr>
        <w:t>The report begins with a general layout of the training session including, info</w:t>
      </w:r>
      <w:r w:rsidR="00DD7E5A">
        <w:rPr>
          <w:rFonts w:eastAsia="Times New Roman" w:cs="Times New Roman"/>
          <w:color w:val="1C1E29"/>
          <w:sz w:val="24"/>
          <w:szCs w:val="24"/>
        </w:rPr>
        <w:t>rmation about the participants</w:t>
      </w:r>
      <w:r w:rsidR="002D1B40" w:rsidRPr="00AC6372">
        <w:rPr>
          <w:rFonts w:eastAsia="Times New Roman" w:cs="Times New Roman"/>
          <w:color w:val="1C1E29"/>
          <w:sz w:val="24"/>
          <w:szCs w:val="24"/>
        </w:rPr>
        <w:t>, the resource person details,</w:t>
      </w:r>
      <w:r w:rsidR="00DD7E5A">
        <w:rPr>
          <w:rFonts w:eastAsia="Times New Roman" w:cs="Times New Roman"/>
          <w:color w:val="1C1E29"/>
          <w:sz w:val="24"/>
          <w:szCs w:val="24"/>
        </w:rPr>
        <w:t xml:space="preserve"> schedule of activities, proceedings, </w:t>
      </w:r>
      <w:r w:rsidR="002D1B40" w:rsidRPr="00AC6372">
        <w:rPr>
          <w:rFonts w:eastAsia="Times New Roman" w:cs="Times New Roman"/>
          <w:color w:val="1C1E29"/>
          <w:sz w:val="24"/>
          <w:szCs w:val="24"/>
        </w:rPr>
        <w:t>followed by recommendations for future improvements.</w:t>
      </w:r>
    </w:p>
    <w:p w:rsidR="00EB3CBB" w:rsidRPr="0018393A" w:rsidRDefault="002A6B6D" w:rsidP="00007429">
      <w:pPr>
        <w:pStyle w:val="Heading1"/>
        <w:rPr>
          <w:rFonts w:asciiTheme="minorHAnsi" w:hAnsiTheme="minorHAnsi" w:cstheme="minorHAnsi"/>
        </w:rPr>
      </w:pPr>
      <w:r w:rsidRPr="0018393A">
        <w:rPr>
          <w:rFonts w:asciiTheme="minorHAnsi" w:hAnsiTheme="minorHAnsi" w:cstheme="minorHAnsi"/>
        </w:rPr>
        <w:t>3.0</w:t>
      </w:r>
      <w:r w:rsidRPr="0018393A">
        <w:rPr>
          <w:rFonts w:asciiTheme="minorHAnsi" w:hAnsiTheme="minorHAnsi" w:cstheme="minorHAnsi"/>
        </w:rPr>
        <w:tab/>
      </w:r>
      <w:r w:rsidR="00EB3CBB" w:rsidRPr="0018393A">
        <w:rPr>
          <w:rFonts w:asciiTheme="minorHAnsi" w:hAnsiTheme="minorHAnsi" w:cstheme="minorHAnsi"/>
        </w:rPr>
        <w:t>Participants</w:t>
      </w:r>
    </w:p>
    <w:p w:rsidR="00007429" w:rsidRPr="0018393A" w:rsidRDefault="00007429" w:rsidP="00007429">
      <w:pPr>
        <w:rPr>
          <w:rFonts w:cstheme="minorHAnsi"/>
        </w:rPr>
      </w:pPr>
    </w:p>
    <w:p w:rsidR="00EB3CBB" w:rsidRDefault="002A6B6D" w:rsidP="001C548F">
      <w:pPr>
        <w:spacing w:line="360" w:lineRule="auto"/>
        <w:jc w:val="both"/>
        <w:rPr>
          <w:rFonts w:cstheme="minorHAnsi"/>
          <w:sz w:val="24"/>
          <w:szCs w:val="24"/>
        </w:rPr>
      </w:pPr>
      <w:r w:rsidRPr="0018393A">
        <w:rPr>
          <w:rFonts w:cstheme="minorHAnsi"/>
          <w:sz w:val="24"/>
          <w:szCs w:val="24"/>
        </w:rPr>
        <w:t>3.1</w:t>
      </w:r>
      <w:r w:rsidRPr="0018393A">
        <w:rPr>
          <w:rFonts w:cstheme="minorHAnsi"/>
          <w:sz w:val="24"/>
          <w:szCs w:val="24"/>
        </w:rPr>
        <w:tab/>
      </w:r>
      <w:r w:rsidR="00EB3CBB" w:rsidRPr="0018393A">
        <w:rPr>
          <w:rFonts w:cstheme="minorHAnsi"/>
          <w:sz w:val="24"/>
          <w:szCs w:val="24"/>
        </w:rPr>
        <w:t xml:space="preserve">Participants of the training were the </w:t>
      </w:r>
      <w:r w:rsidR="001C548F" w:rsidRPr="008C087D">
        <w:rPr>
          <w:color w:val="000000" w:themeColor="text1"/>
          <w:sz w:val="24"/>
          <w:szCs w:val="24"/>
        </w:rPr>
        <w:t>Add</w:t>
      </w:r>
      <w:r w:rsidR="001C548F">
        <w:rPr>
          <w:color w:val="000000" w:themeColor="text1"/>
          <w:sz w:val="24"/>
          <w:szCs w:val="24"/>
        </w:rPr>
        <w:t xml:space="preserve">itional </w:t>
      </w:r>
      <w:r w:rsidR="001C548F" w:rsidRPr="008C087D">
        <w:rPr>
          <w:color w:val="000000" w:themeColor="text1"/>
          <w:sz w:val="24"/>
          <w:szCs w:val="24"/>
        </w:rPr>
        <w:t>District &amp; Sessions Judge</w:t>
      </w:r>
      <w:r w:rsidR="00EB3CBB" w:rsidRPr="0018393A">
        <w:rPr>
          <w:rFonts w:cstheme="minorHAnsi"/>
          <w:sz w:val="24"/>
          <w:szCs w:val="24"/>
        </w:rPr>
        <w:t xml:space="preserve">. </w:t>
      </w:r>
      <w:r w:rsidR="000A16C4" w:rsidRPr="0018393A">
        <w:rPr>
          <w:rFonts w:cstheme="minorHAnsi"/>
          <w:sz w:val="24"/>
          <w:szCs w:val="24"/>
        </w:rPr>
        <w:t>Table below</w:t>
      </w:r>
      <w:r w:rsidR="00604A00" w:rsidRPr="0018393A">
        <w:rPr>
          <w:rFonts w:cstheme="minorHAnsi"/>
          <w:sz w:val="24"/>
          <w:szCs w:val="24"/>
        </w:rPr>
        <w:t xml:space="preserve">, describes in </w:t>
      </w:r>
      <w:r w:rsidR="00A037A1" w:rsidRPr="0018393A">
        <w:rPr>
          <w:rFonts w:cstheme="minorHAnsi"/>
          <w:sz w:val="24"/>
          <w:szCs w:val="24"/>
        </w:rPr>
        <w:t>detail, the</w:t>
      </w:r>
      <w:r w:rsidR="00604A00" w:rsidRPr="0018393A">
        <w:rPr>
          <w:rFonts w:cstheme="minorHAnsi"/>
          <w:sz w:val="24"/>
          <w:szCs w:val="24"/>
        </w:rPr>
        <w:t xml:space="preserve"> names of participants.</w:t>
      </w:r>
    </w:p>
    <w:tbl>
      <w:tblPr>
        <w:tblStyle w:val="LightGrid-Accent11"/>
        <w:tblW w:w="8640" w:type="dxa"/>
        <w:tblInd w:w="468" w:type="dxa"/>
        <w:tblLayout w:type="fixed"/>
        <w:tblLook w:val="04A0"/>
      </w:tblPr>
      <w:tblGrid>
        <w:gridCol w:w="540"/>
        <w:gridCol w:w="2610"/>
        <w:gridCol w:w="3690"/>
        <w:gridCol w:w="1800"/>
      </w:tblGrid>
      <w:tr w:rsidR="008C087D" w:rsidRPr="008C087D" w:rsidTr="00BB478E">
        <w:trPr>
          <w:cnfStyle w:val="100000000000"/>
          <w:trHeight w:val="378"/>
        </w:trPr>
        <w:tc>
          <w:tcPr>
            <w:cnfStyle w:val="001000000000"/>
            <w:tcW w:w="540" w:type="dxa"/>
          </w:tcPr>
          <w:p w:rsidR="008C087D" w:rsidRPr="008C087D" w:rsidRDefault="008C087D" w:rsidP="00BB478E">
            <w:pPr>
              <w:rPr>
                <w:rFonts w:asciiTheme="minorHAnsi" w:hAnsiTheme="minorHAnsi"/>
                <w:color w:val="000000" w:themeColor="text1"/>
                <w:sz w:val="24"/>
                <w:szCs w:val="24"/>
              </w:rPr>
            </w:pPr>
            <w:r w:rsidRPr="008C087D">
              <w:rPr>
                <w:rFonts w:asciiTheme="minorHAnsi" w:hAnsiTheme="minorHAnsi"/>
                <w:color w:val="000000" w:themeColor="text1"/>
                <w:sz w:val="24"/>
                <w:szCs w:val="24"/>
              </w:rPr>
              <w:t>S</w:t>
            </w:r>
            <w:r w:rsidR="00BB478E">
              <w:rPr>
                <w:rFonts w:asciiTheme="minorHAnsi" w:hAnsiTheme="minorHAnsi"/>
                <w:color w:val="000000" w:themeColor="text1"/>
                <w:sz w:val="24"/>
                <w:szCs w:val="24"/>
              </w:rPr>
              <w:t>#</w:t>
            </w:r>
          </w:p>
        </w:tc>
        <w:tc>
          <w:tcPr>
            <w:tcW w:w="2610" w:type="dxa"/>
          </w:tcPr>
          <w:p w:rsidR="008C087D" w:rsidRPr="008C087D" w:rsidRDefault="008C087D" w:rsidP="008C087D">
            <w:pPr>
              <w:cnfStyle w:val="100000000000"/>
              <w:rPr>
                <w:rFonts w:asciiTheme="minorHAnsi" w:hAnsiTheme="minorHAnsi"/>
                <w:color w:val="000000" w:themeColor="text1"/>
                <w:sz w:val="24"/>
                <w:szCs w:val="24"/>
              </w:rPr>
            </w:pPr>
            <w:r w:rsidRPr="008C087D">
              <w:rPr>
                <w:rFonts w:asciiTheme="minorHAnsi" w:hAnsiTheme="minorHAnsi"/>
                <w:color w:val="000000" w:themeColor="text1"/>
                <w:sz w:val="24"/>
                <w:szCs w:val="24"/>
              </w:rPr>
              <w:t>NAME</w:t>
            </w:r>
          </w:p>
        </w:tc>
        <w:tc>
          <w:tcPr>
            <w:tcW w:w="3690" w:type="dxa"/>
          </w:tcPr>
          <w:p w:rsidR="008C087D" w:rsidRPr="008C087D" w:rsidRDefault="008C087D" w:rsidP="008C087D">
            <w:pPr>
              <w:cnfStyle w:val="100000000000"/>
              <w:rPr>
                <w:rFonts w:asciiTheme="minorHAnsi" w:hAnsiTheme="minorHAnsi"/>
                <w:color w:val="000000" w:themeColor="text1"/>
                <w:sz w:val="24"/>
                <w:szCs w:val="24"/>
              </w:rPr>
            </w:pPr>
            <w:r w:rsidRPr="008C087D">
              <w:rPr>
                <w:rFonts w:asciiTheme="minorHAnsi" w:hAnsiTheme="minorHAnsi"/>
                <w:color w:val="000000" w:themeColor="text1"/>
                <w:sz w:val="24"/>
                <w:szCs w:val="24"/>
              </w:rPr>
              <w:t>DESIGNATION</w:t>
            </w:r>
          </w:p>
        </w:tc>
        <w:tc>
          <w:tcPr>
            <w:tcW w:w="1800" w:type="dxa"/>
          </w:tcPr>
          <w:p w:rsidR="008C087D" w:rsidRPr="008C087D" w:rsidRDefault="008C087D" w:rsidP="008C087D">
            <w:pPr>
              <w:cnfStyle w:val="100000000000"/>
              <w:rPr>
                <w:rFonts w:asciiTheme="minorHAnsi" w:hAnsiTheme="minorHAnsi"/>
                <w:color w:val="000000" w:themeColor="text1"/>
                <w:sz w:val="24"/>
                <w:szCs w:val="24"/>
              </w:rPr>
            </w:pPr>
            <w:r w:rsidRPr="008C087D">
              <w:rPr>
                <w:rFonts w:asciiTheme="minorHAnsi" w:hAnsiTheme="minorHAnsi"/>
                <w:color w:val="000000" w:themeColor="text1"/>
                <w:sz w:val="24"/>
                <w:szCs w:val="24"/>
              </w:rPr>
              <w:t>DISTRICT</w:t>
            </w:r>
          </w:p>
        </w:tc>
      </w:tr>
      <w:tr w:rsidR="008C087D" w:rsidRPr="008C087D" w:rsidTr="00BB478E">
        <w:trPr>
          <w:cnfStyle w:val="00000010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1</w:t>
            </w:r>
          </w:p>
        </w:tc>
        <w:tc>
          <w:tcPr>
            <w:tcW w:w="261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Mr. Nasir Khan</w:t>
            </w:r>
          </w:p>
        </w:tc>
        <w:tc>
          <w:tcPr>
            <w:tcW w:w="369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Bannu</w:t>
            </w:r>
          </w:p>
        </w:tc>
      </w:tr>
      <w:tr w:rsidR="008C087D" w:rsidRPr="008C087D" w:rsidTr="00BB478E">
        <w:trPr>
          <w:cnfStyle w:val="00000001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2</w:t>
            </w:r>
          </w:p>
        </w:tc>
        <w:tc>
          <w:tcPr>
            <w:tcW w:w="261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Mr. Muhammad Faisal</w:t>
            </w:r>
          </w:p>
        </w:tc>
        <w:tc>
          <w:tcPr>
            <w:tcW w:w="369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Peshawar</w:t>
            </w:r>
          </w:p>
        </w:tc>
      </w:tr>
      <w:tr w:rsidR="008C087D" w:rsidRPr="008C087D" w:rsidTr="00BB478E">
        <w:trPr>
          <w:cnfStyle w:val="00000010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lastRenderedPageBreak/>
              <w:t>3</w:t>
            </w:r>
          </w:p>
        </w:tc>
        <w:tc>
          <w:tcPr>
            <w:tcW w:w="261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Mr. Zafar ullah</w:t>
            </w:r>
          </w:p>
        </w:tc>
        <w:tc>
          <w:tcPr>
            <w:tcW w:w="369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D.I.Khan</w:t>
            </w:r>
          </w:p>
        </w:tc>
      </w:tr>
      <w:tr w:rsidR="008C087D" w:rsidRPr="008C087D" w:rsidTr="00BB478E">
        <w:trPr>
          <w:cnfStyle w:val="000000010000"/>
          <w:trHeight w:val="553"/>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4</w:t>
            </w:r>
          </w:p>
        </w:tc>
        <w:tc>
          <w:tcPr>
            <w:tcW w:w="261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Mr. Tilla Muhammad</w:t>
            </w:r>
          </w:p>
        </w:tc>
        <w:tc>
          <w:tcPr>
            <w:tcW w:w="369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Hangu</w:t>
            </w:r>
          </w:p>
        </w:tc>
      </w:tr>
      <w:tr w:rsidR="008C087D" w:rsidRPr="008C087D" w:rsidTr="00BB478E">
        <w:trPr>
          <w:cnfStyle w:val="00000010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5</w:t>
            </w:r>
          </w:p>
        </w:tc>
        <w:tc>
          <w:tcPr>
            <w:tcW w:w="261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Mr. Fazal Gul</w:t>
            </w:r>
          </w:p>
        </w:tc>
        <w:tc>
          <w:tcPr>
            <w:tcW w:w="369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Lakki</w:t>
            </w:r>
            <w:r w:rsidR="00BB478E">
              <w:rPr>
                <w:color w:val="000000" w:themeColor="text1"/>
                <w:sz w:val="24"/>
                <w:szCs w:val="24"/>
              </w:rPr>
              <w:t xml:space="preserve"> Marwat</w:t>
            </w:r>
          </w:p>
        </w:tc>
      </w:tr>
      <w:tr w:rsidR="008C087D" w:rsidRPr="008C087D" w:rsidTr="00BB478E">
        <w:trPr>
          <w:cnfStyle w:val="00000001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6</w:t>
            </w:r>
          </w:p>
        </w:tc>
        <w:tc>
          <w:tcPr>
            <w:tcW w:w="261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Mr. Ikramullah</w:t>
            </w:r>
          </w:p>
        </w:tc>
        <w:tc>
          <w:tcPr>
            <w:tcW w:w="369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Upper Chitral</w:t>
            </w:r>
          </w:p>
        </w:tc>
      </w:tr>
      <w:tr w:rsidR="008C087D" w:rsidRPr="008C087D" w:rsidTr="00BB478E">
        <w:trPr>
          <w:cnfStyle w:val="000000100000"/>
          <w:trHeight w:val="553"/>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7</w:t>
            </w:r>
          </w:p>
        </w:tc>
        <w:tc>
          <w:tcPr>
            <w:tcW w:w="261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Ms. Aqsa Saeed</w:t>
            </w:r>
          </w:p>
        </w:tc>
        <w:tc>
          <w:tcPr>
            <w:tcW w:w="369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Charsadda</w:t>
            </w:r>
          </w:p>
        </w:tc>
      </w:tr>
      <w:tr w:rsidR="008C087D" w:rsidRPr="008C087D" w:rsidTr="00BB478E">
        <w:trPr>
          <w:cnfStyle w:val="000000010000"/>
          <w:trHeight w:val="553"/>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8</w:t>
            </w:r>
          </w:p>
        </w:tc>
        <w:tc>
          <w:tcPr>
            <w:tcW w:w="261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Mr. Tariq Abbas</w:t>
            </w:r>
          </w:p>
        </w:tc>
        <w:tc>
          <w:tcPr>
            <w:tcW w:w="369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Abbottabad</w:t>
            </w:r>
          </w:p>
        </w:tc>
      </w:tr>
      <w:tr w:rsidR="008C087D" w:rsidRPr="008C087D" w:rsidTr="00BB478E">
        <w:trPr>
          <w:cnfStyle w:val="00000010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9</w:t>
            </w:r>
          </w:p>
        </w:tc>
        <w:tc>
          <w:tcPr>
            <w:tcW w:w="261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Mr. Muhammad Iqbal</w:t>
            </w:r>
          </w:p>
        </w:tc>
        <w:tc>
          <w:tcPr>
            <w:tcW w:w="369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Tank</w:t>
            </w:r>
          </w:p>
        </w:tc>
      </w:tr>
      <w:tr w:rsidR="008C087D" w:rsidRPr="008C087D" w:rsidTr="00BB478E">
        <w:trPr>
          <w:cnfStyle w:val="00000001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10</w:t>
            </w:r>
          </w:p>
        </w:tc>
        <w:tc>
          <w:tcPr>
            <w:tcW w:w="261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Mr. Muhammad Asghar Ali</w:t>
            </w:r>
          </w:p>
        </w:tc>
        <w:tc>
          <w:tcPr>
            <w:tcW w:w="369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Haripur</w:t>
            </w:r>
          </w:p>
        </w:tc>
      </w:tr>
      <w:tr w:rsidR="008C087D" w:rsidRPr="008C087D" w:rsidTr="00BB478E">
        <w:trPr>
          <w:cnfStyle w:val="000000100000"/>
          <w:trHeight w:val="69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11</w:t>
            </w:r>
          </w:p>
        </w:tc>
        <w:tc>
          <w:tcPr>
            <w:tcW w:w="261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Mr. Assad Ullah</w:t>
            </w:r>
          </w:p>
        </w:tc>
        <w:tc>
          <w:tcPr>
            <w:tcW w:w="369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br/>
              <w:t>Swabi</w:t>
            </w:r>
          </w:p>
        </w:tc>
      </w:tr>
      <w:tr w:rsidR="008C087D" w:rsidRPr="008C087D" w:rsidTr="00BB478E">
        <w:trPr>
          <w:cnfStyle w:val="00000001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12</w:t>
            </w:r>
          </w:p>
        </w:tc>
        <w:tc>
          <w:tcPr>
            <w:tcW w:w="261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Mr. Shahid Mehmood</w:t>
            </w:r>
          </w:p>
        </w:tc>
        <w:tc>
          <w:tcPr>
            <w:tcW w:w="369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Peshawar</w:t>
            </w:r>
          </w:p>
        </w:tc>
      </w:tr>
      <w:tr w:rsidR="008C087D" w:rsidRPr="008C087D" w:rsidTr="00BB478E">
        <w:trPr>
          <w:cnfStyle w:val="00000010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13</w:t>
            </w:r>
          </w:p>
        </w:tc>
        <w:tc>
          <w:tcPr>
            <w:tcW w:w="261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Mr.Ejaz ur Rehman Qazi</w:t>
            </w:r>
          </w:p>
        </w:tc>
        <w:tc>
          <w:tcPr>
            <w:tcW w:w="369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100000"/>
              <w:rPr>
                <w:color w:val="000000" w:themeColor="text1"/>
                <w:sz w:val="24"/>
                <w:szCs w:val="24"/>
              </w:rPr>
            </w:pPr>
            <w:r w:rsidRPr="008C087D">
              <w:rPr>
                <w:color w:val="000000" w:themeColor="text1"/>
                <w:sz w:val="24"/>
                <w:szCs w:val="24"/>
              </w:rPr>
              <w:t>Banda Daud Shah (Karak)</w:t>
            </w:r>
          </w:p>
        </w:tc>
      </w:tr>
      <w:tr w:rsidR="008C087D" w:rsidRPr="008C087D" w:rsidTr="00BB478E">
        <w:trPr>
          <w:cnfStyle w:val="000000010000"/>
          <w:trHeight w:val="522"/>
        </w:trPr>
        <w:tc>
          <w:tcPr>
            <w:cnfStyle w:val="001000000000"/>
            <w:tcW w:w="540" w:type="dxa"/>
          </w:tcPr>
          <w:p w:rsidR="008C087D" w:rsidRPr="008C087D" w:rsidRDefault="00BB478E" w:rsidP="008C087D">
            <w:pPr>
              <w:rPr>
                <w:rFonts w:asciiTheme="minorHAnsi" w:hAnsiTheme="minorHAnsi"/>
                <w:color w:val="000000" w:themeColor="text1"/>
                <w:sz w:val="24"/>
                <w:szCs w:val="24"/>
              </w:rPr>
            </w:pPr>
            <w:r>
              <w:rPr>
                <w:rFonts w:asciiTheme="minorHAnsi" w:hAnsiTheme="minorHAnsi"/>
                <w:color w:val="000000" w:themeColor="text1"/>
                <w:sz w:val="24"/>
                <w:szCs w:val="24"/>
              </w:rPr>
              <w:t>14</w:t>
            </w:r>
          </w:p>
        </w:tc>
        <w:tc>
          <w:tcPr>
            <w:tcW w:w="261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Ms. Mah Jabeen</w:t>
            </w:r>
          </w:p>
        </w:tc>
        <w:tc>
          <w:tcPr>
            <w:tcW w:w="369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Add</w:t>
            </w:r>
            <w:r>
              <w:rPr>
                <w:color w:val="000000" w:themeColor="text1"/>
                <w:sz w:val="24"/>
                <w:szCs w:val="24"/>
              </w:rPr>
              <w:t xml:space="preserve">itional </w:t>
            </w:r>
            <w:r w:rsidRPr="008C087D">
              <w:rPr>
                <w:color w:val="000000" w:themeColor="text1"/>
                <w:sz w:val="24"/>
                <w:szCs w:val="24"/>
              </w:rPr>
              <w:t>District &amp; Sessions Judge</w:t>
            </w:r>
          </w:p>
        </w:tc>
        <w:tc>
          <w:tcPr>
            <w:tcW w:w="1800" w:type="dxa"/>
          </w:tcPr>
          <w:p w:rsidR="008C087D" w:rsidRPr="008C087D" w:rsidRDefault="008C087D" w:rsidP="008C087D">
            <w:pPr>
              <w:cnfStyle w:val="000000010000"/>
              <w:rPr>
                <w:color w:val="000000" w:themeColor="text1"/>
                <w:sz w:val="24"/>
                <w:szCs w:val="24"/>
              </w:rPr>
            </w:pPr>
            <w:r w:rsidRPr="008C087D">
              <w:rPr>
                <w:color w:val="000000" w:themeColor="text1"/>
                <w:sz w:val="24"/>
                <w:szCs w:val="24"/>
              </w:rPr>
              <w:t>Upper Dir</w:t>
            </w:r>
          </w:p>
        </w:tc>
      </w:tr>
    </w:tbl>
    <w:p w:rsidR="003734DF" w:rsidRPr="0018393A" w:rsidRDefault="003734DF" w:rsidP="002A6B6D">
      <w:pPr>
        <w:spacing w:line="360" w:lineRule="auto"/>
        <w:jc w:val="both"/>
        <w:rPr>
          <w:rFonts w:cstheme="minorHAnsi"/>
          <w:sz w:val="24"/>
          <w:szCs w:val="24"/>
        </w:rPr>
      </w:pPr>
    </w:p>
    <w:p w:rsidR="00A11718" w:rsidRPr="0018393A" w:rsidRDefault="00AA0857" w:rsidP="003420E7">
      <w:pPr>
        <w:pStyle w:val="Heading1"/>
        <w:rPr>
          <w:rFonts w:asciiTheme="minorHAnsi" w:hAnsiTheme="minorHAnsi" w:cstheme="minorHAnsi"/>
        </w:rPr>
      </w:pPr>
      <w:r w:rsidRPr="0018393A">
        <w:rPr>
          <w:rFonts w:asciiTheme="minorHAnsi" w:hAnsiTheme="minorHAnsi" w:cstheme="minorHAnsi"/>
        </w:rPr>
        <w:t>4.0</w:t>
      </w:r>
      <w:r w:rsidRPr="0018393A">
        <w:rPr>
          <w:rFonts w:asciiTheme="minorHAnsi" w:hAnsiTheme="minorHAnsi" w:cstheme="minorHAnsi"/>
        </w:rPr>
        <w:tab/>
      </w:r>
      <w:r w:rsidR="003420E7" w:rsidRPr="0018393A">
        <w:rPr>
          <w:rFonts w:asciiTheme="minorHAnsi" w:hAnsiTheme="minorHAnsi" w:cstheme="minorHAnsi"/>
        </w:rPr>
        <w:t>Resource Persons</w:t>
      </w:r>
    </w:p>
    <w:p w:rsidR="00007429" w:rsidRPr="0018393A" w:rsidRDefault="00007429" w:rsidP="00007429">
      <w:pPr>
        <w:rPr>
          <w:rFonts w:cstheme="minorHAnsi"/>
        </w:rPr>
      </w:pPr>
    </w:p>
    <w:p w:rsidR="005120A7" w:rsidRPr="0018393A" w:rsidRDefault="00AA0857" w:rsidP="00E95533">
      <w:pPr>
        <w:spacing w:line="360" w:lineRule="auto"/>
        <w:jc w:val="both"/>
        <w:rPr>
          <w:rFonts w:cstheme="minorHAnsi"/>
          <w:sz w:val="24"/>
          <w:szCs w:val="24"/>
        </w:rPr>
      </w:pPr>
      <w:r w:rsidRPr="0018393A">
        <w:rPr>
          <w:rFonts w:cstheme="minorHAnsi"/>
          <w:sz w:val="24"/>
          <w:szCs w:val="24"/>
        </w:rPr>
        <w:t>4.1</w:t>
      </w:r>
      <w:r w:rsidR="00E95533">
        <w:rPr>
          <w:rFonts w:cstheme="minorHAnsi"/>
          <w:sz w:val="24"/>
          <w:szCs w:val="24"/>
        </w:rPr>
        <w:tab/>
      </w:r>
      <w:r w:rsidR="003734DF">
        <w:rPr>
          <w:rFonts w:cstheme="majorBidi"/>
          <w:sz w:val="24"/>
          <w:szCs w:val="24"/>
        </w:rPr>
        <w:t>Syed Kamal Hussain Shah, Dean Faculty, Mr. Ashfaque Taj, Senior Director Administration, Mr. Ghulam Abas, Senior Director Research &amp; Publications, and Mr. Ahmed Iftikhar, Director Instruction, KPJA</w:t>
      </w:r>
      <w:r w:rsidR="00034FA3" w:rsidRPr="007F381B">
        <w:rPr>
          <w:rFonts w:cstheme="majorBidi"/>
          <w:sz w:val="24"/>
          <w:szCs w:val="24"/>
        </w:rPr>
        <w:t xml:space="preserve">, </w:t>
      </w:r>
      <w:r w:rsidR="005120A7" w:rsidRPr="0018393A">
        <w:rPr>
          <w:rFonts w:cstheme="minorHAnsi"/>
          <w:sz w:val="24"/>
          <w:szCs w:val="24"/>
        </w:rPr>
        <w:t>gave their insight on different subjects.</w:t>
      </w:r>
      <w:r w:rsidR="006F7A87">
        <w:rPr>
          <w:rFonts w:cstheme="minorHAnsi"/>
          <w:sz w:val="24"/>
          <w:szCs w:val="24"/>
        </w:rPr>
        <w:t xml:space="preserve"> Besides Mr Muhammad Zubair ,Former D&amp;SJ, Zia-ur-Rehman Legal Draftsman, and Dr Qazi Ataullah Additional District and Sessions Judge shared their valuable experience.</w:t>
      </w:r>
    </w:p>
    <w:p w:rsidR="000F28ED" w:rsidRDefault="000F28ED" w:rsidP="00E4211B">
      <w:pPr>
        <w:spacing w:after="0" w:line="360" w:lineRule="auto"/>
        <w:jc w:val="both"/>
        <w:rPr>
          <w:rFonts w:cstheme="minorHAnsi"/>
          <w:sz w:val="24"/>
          <w:szCs w:val="24"/>
        </w:rPr>
      </w:pPr>
      <w:r w:rsidRPr="0018393A">
        <w:rPr>
          <w:rFonts w:cstheme="minorHAnsi"/>
          <w:sz w:val="24"/>
          <w:szCs w:val="24"/>
        </w:rPr>
        <w:t>4.2</w:t>
      </w:r>
      <w:r w:rsidRPr="0018393A">
        <w:rPr>
          <w:rFonts w:cstheme="minorHAnsi"/>
          <w:sz w:val="24"/>
          <w:szCs w:val="24"/>
        </w:rPr>
        <w:tab/>
        <w:t xml:space="preserve"> </w:t>
      </w:r>
      <w:r w:rsidR="00B04C1A" w:rsidRPr="0018393A">
        <w:rPr>
          <w:rFonts w:cstheme="minorHAnsi"/>
          <w:sz w:val="24"/>
          <w:szCs w:val="24"/>
        </w:rPr>
        <w:t>It would be necessary to make mention of each resource person along with topic dilated upon by him. The following table contains these details:-</w:t>
      </w:r>
    </w:p>
    <w:tbl>
      <w:tblPr>
        <w:tblStyle w:val="LightGrid-Accent5"/>
        <w:tblW w:w="4744" w:type="pct"/>
        <w:tblInd w:w="288" w:type="dxa"/>
        <w:tblLook w:val="04A0"/>
      </w:tblPr>
      <w:tblGrid>
        <w:gridCol w:w="719"/>
        <w:gridCol w:w="4654"/>
        <w:gridCol w:w="3713"/>
      </w:tblGrid>
      <w:tr w:rsidR="006B2875" w:rsidRPr="006B2875" w:rsidTr="00F76CE6">
        <w:trPr>
          <w:cnfStyle w:val="100000000000"/>
          <w:trHeight w:val="146"/>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S#</w:t>
            </w:r>
          </w:p>
        </w:tc>
        <w:tc>
          <w:tcPr>
            <w:tcW w:w="2561" w:type="pct"/>
          </w:tcPr>
          <w:p w:rsidR="006B2875" w:rsidRPr="006B2875" w:rsidRDefault="006B2875" w:rsidP="006B2875">
            <w:pPr>
              <w:spacing w:line="276" w:lineRule="auto"/>
              <w:cnfStyle w:val="100000000000"/>
              <w:rPr>
                <w:rFonts w:asciiTheme="minorHAnsi" w:hAnsiTheme="minorHAnsi"/>
                <w:sz w:val="24"/>
                <w:szCs w:val="24"/>
              </w:rPr>
            </w:pPr>
            <w:r w:rsidRPr="006B2875">
              <w:rPr>
                <w:rFonts w:asciiTheme="minorHAnsi" w:hAnsiTheme="minorHAnsi"/>
                <w:sz w:val="24"/>
                <w:szCs w:val="24"/>
              </w:rPr>
              <w:t>Topic</w:t>
            </w:r>
          </w:p>
        </w:tc>
        <w:tc>
          <w:tcPr>
            <w:tcW w:w="2043" w:type="pct"/>
          </w:tcPr>
          <w:p w:rsidR="006B2875" w:rsidRPr="006B2875" w:rsidRDefault="006B2875" w:rsidP="006B2875">
            <w:pPr>
              <w:spacing w:line="276" w:lineRule="auto"/>
              <w:cnfStyle w:val="100000000000"/>
              <w:rPr>
                <w:rFonts w:asciiTheme="minorHAnsi" w:hAnsiTheme="minorHAnsi"/>
                <w:sz w:val="24"/>
                <w:szCs w:val="24"/>
              </w:rPr>
            </w:pPr>
            <w:r w:rsidRPr="006B2875">
              <w:rPr>
                <w:rFonts w:asciiTheme="minorHAnsi" w:hAnsiTheme="minorHAnsi"/>
                <w:sz w:val="24"/>
                <w:szCs w:val="24"/>
              </w:rPr>
              <w:t>Resource Person</w:t>
            </w:r>
          </w:p>
        </w:tc>
      </w:tr>
      <w:tr w:rsidR="006B2875" w:rsidRPr="006B2875" w:rsidTr="00F76CE6">
        <w:trPr>
          <w:cnfStyle w:val="000000100000"/>
          <w:trHeight w:val="146"/>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1</w:t>
            </w:r>
          </w:p>
        </w:tc>
        <w:tc>
          <w:tcPr>
            <w:tcW w:w="2561"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Civil Appeal &amp; Revision</w:t>
            </w:r>
          </w:p>
        </w:tc>
        <w:tc>
          <w:tcPr>
            <w:tcW w:w="2043"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Mr. Ashfaq Taj, SDA KPJA</w:t>
            </w:r>
          </w:p>
        </w:tc>
      </w:tr>
      <w:tr w:rsidR="006B2875" w:rsidRPr="006B2875" w:rsidTr="00F76CE6">
        <w:trPr>
          <w:cnfStyle w:val="000000010000"/>
          <w:trHeight w:val="146"/>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2</w:t>
            </w:r>
          </w:p>
        </w:tc>
        <w:tc>
          <w:tcPr>
            <w:tcW w:w="2561"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Criminal Appeal &amp; Revision</w:t>
            </w:r>
          </w:p>
        </w:tc>
        <w:tc>
          <w:tcPr>
            <w:tcW w:w="2043"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Syed Kamal Hussain Shah, Dean, KPJA</w:t>
            </w:r>
          </w:p>
        </w:tc>
      </w:tr>
      <w:tr w:rsidR="006B2875" w:rsidRPr="006B2875" w:rsidTr="00F76CE6">
        <w:trPr>
          <w:cnfStyle w:val="000000100000"/>
          <w:trHeight w:val="1527"/>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3</w:t>
            </w:r>
          </w:p>
        </w:tc>
        <w:tc>
          <w:tcPr>
            <w:tcW w:w="2561"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Management of Sessions Trial</w:t>
            </w:r>
          </w:p>
          <w:p w:rsidR="006B2875" w:rsidRPr="006B2875" w:rsidRDefault="006B2875" w:rsidP="00974F31">
            <w:pPr>
              <w:pStyle w:val="ListParagraph"/>
              <w:numPr>
                <w:ilvl w:val="0"/>
                <w:numId w:val="2"/>
              </w:numPr>
              <w:spacing w:line="276" w:lineRule="auto"/>
              <w:cnfStyle w:val="000000100000"/>
              <w:rPr>
                <w:rFonts w:cstheme="majorBidi"/>
                <w:sz w:val="24"/>
                <w:szCs w:val="24"/>
              </w:rPr>
            </w:pPr>
            <w:r w:rsidRPr="006B2875">
              <w:rPr>
                <w:rFonts w:cstheme="majorBidi"/>
                <w:sz w:val="24"/>
                <w:szCs w:val="24"/>
              </w:rPr>
              <w:t>Framing of Charge</w:t>
            </w:r>
          </w:p>
          <w:p w:rsidR="006B2875" w:rsidRPr="006B2875" w:rsidRDefault="006B2875" w:rsidP="00974F31">
            <w:pPr>
              <w:pStyle w:val="ListParagraph"/>
              <w:numPr>
                <w:ilvl w:val="0"/>
                <w:numId w:val="2"/>
              </w:numPr>
              <w:spacing w:line="276" w:lineRule="auto"/>
              <w:cnfStyle w:val="000000100000"/>
              <w:rPr>
                <w:rFonts w:cstheme="majorBidi"/>
                <w:sz w:val="24"/>
                <w:szCs w:val="24"/>
              </w:rPr>
            </w:pPr>
            <w:r w:rsidRPr="006B2875">
              <w:rPr>
                <w:rFonts w:cstheme="majorBidi"/>
                <w:sz w:val="24"/>
                <w:szCs w:val="24"/>
              </w:rPr>
              <w:t>Examination of Witnesses</w:t>
            </w:r>
          </w:p>
          <w:p w:rsidR="006B2875" w:rsidRPr="006B2875" w:rsidRDefault="006B2875" w:rsidP="00974F31">
            <w:pPr>
              <w:pStyle w:val="ListParagraph"/>
              <w:numPr>
                <w:ilvl w:val="0"/>
                <w:numId w:val="2"/>
              </w:numPr>
              <w:spacing w:line="276" w:lineRule="auto"/>
              <w:cnfStyle w:val="000000100000"/>
              <w:rPr>
                <w:rFonts w:cstheme="majorBidi"/>
                <w:sz w:val="24"/>
                <w:szCs w:val="24"/>
              </w:rPr>
            </w:pPr>
            <w:r w:rsidRPr="006B2875">
              <w:rPr>
                <w:rFonts w:cstheme="majorBidi"/>
                <w:sz w:val="24"/>
                <w:szCs w:val="24"/>
              </w:rPr>
              <w:t>Examination of Accused</w:t>
            </w:r>
          </w:p>
          <w:p w:rsidR="006B2875" w:rsidRPr="006B2875" w:rsidRDefault="006B2875" w:rsidP="00974F31">
            <w:pPr>
              <w:pStyle w:val="ListParagraph"/>
              <w:numPr>
                <w:ilvl w:val="0"/>
                <w:numId w:val="2"/>
              </w:numPr>
              <w:spacing w:line="276" w:lineRule="auto"/>
              <w:cnfStyle w:val="000000100000"/>
              <w:rPr>
                <w:rFonts w:cstheme="majorBidi"/>
                <w:sz w:val="24"/>
                <w:szCs w:val="24"/>
              </w:rPr>
            </w:pPr>
            <w:r w:rsidRPr="006B2875">
              <w:rPr>
                <w:rFonts w:cstheme="majorBidi"/>
                <w:sz w:val="24"/>
                <w:szCs w:val="24"/>
              </w:rPr>
              <w:t>Murder Reference</w:t>
            </w:r>
          </w:p>
        </w:tc>
        <w:tc>
          <w:tcPr>
            <w:tcW w:w="2043"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Mr. Muhammad Zubair, Former D&amp;SJ</w:t>
            </w:r>
          </w:p>
        </w:tc>
      </w:tr>
      <w:tr w:rsidR="006B2875" w:rsidRPr="006B2875" w:rsidTr="00F76CE6">
        <w:trPr>
          <w:cnfStyle w:val="000000010000"/>
          <w:trHeight w:val="3190"/>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4</w:t>
            </w:r>
          </w:p>
        </w:tc>
        <w:tc>
          <w:tcPr>
            <w:tcW w:w="2561"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Maintenance of Record (Theory)</w:t>
            </w:r>
          </w:p>
          <w:p w:rsidR="006B2875" w:rsidRPr="006B2875" w:rsidRDefault="006B2875" w:rsidP="00974F31">
            <w:pPr>
              <w:pStyle w:val="ListParagraph"/>
              <w:numPr>
                <w:ilvl w:val="0"/>
                <w:numId w:val="3"/>
              </w:numPr>
              <w:spacing w:line="276" w:lineRule="auto"/>
              <w:cnfStyle w:val="000000010000"/>
              <w:rPr>
                <w:rFonts w:cstheme="majorBidi"/>
                <w:sz w:val="24"/>
                <w:szCs w:val="24"/>
              </w:rPr>
            </w:pPr>
            <w:r w:rsidRPr="006B2875">
              <w:rPr>
                <w:rFonts w:cstheme="majorBidi"/>
                <w:sz w:val="24"/>
                <w:szCs w:val="24"/>
              </w:rPr>
              <w:t>Classification of Record as per PHC Rules &amp; Orders</w:t>
            </w:r>
          </w:p>
          <w:p w:rsidR="006B2875" w:rsidRPr="006B2875" w:rsidRDefault="006B2875" w:rsidP="00974F31">
            <w:pPr>
              <w:pStyle w:val="ListParagraph"/>
              <w:numPr>
                <w:ilvl w:val="0"/>
                <w:numId w:val="3"/>
              </w:numPr>
              <w:spacing w:after="200" w:line="276" w:lineRule="auto"/>
              <w:cnfStyle w:val="000000010000"/>
              <w:rPr>
                <w:rFonts w:cstheme="majorBidi"/>
                <w:sz w:val="24"/>
                <w:szCs w:val="24"/>
              </w:rPr>
            </w:pPr>
            <w:r w:rsidRPr="006B2875">
              <w:rPr>
                <w:rFonts w:cstheme="majorBidi"/>
                <w:sz w:val="24"/>
                <w:szCs w:val="24"/>
              </w:rPr>
              <w:t>Inspection of Record as per PHC Rules &amp; Orders</w:t>
            </w:r>
          </w:p>
          <w:p w:rsidR="006B2875" w:rsidRPr="006B2875" w:rsidRDefault="006B2875" w:rsidP="00974F31">
            <w:pPr>
              <w:pStyle w:val="ListParagraph"/>
              <w:numPr>
                <w:ilvl w:val="0"/>
                <w:numId w:val="3"/>
              </w:numPr>
              <w:spacing w:after="200" w:line="276" w:lineRule="auto"/>
              <w:cnfStyle w:val="000000010000"/>
              <w:rPr>
                <w:rFonts w:cstheme="majorBidi"/>
                <w:sz w:val="24"/>
                <w:szCs w:val="24"/>
              </w:rPr>
            </w:pPr>
            <w:r w:rsidRPr="006B2875">
              <w:rPr>
                <w:rFonts w:cstheme="majorBidi"/>
                <w:sz w:val="24"/>
                <w:szCs w:val="24"/>
              </w:rPr>
              <w:t>Consignment &amp; Disposal of Record per PHC Rules &amp; Orders</w:t>
            </w:r>
          </w:p>
          <w:p w:rsidR="006B2875" w:rsidRPr="006B2875" w:rsidRDefault="006B2875" w:rsidP="00974F31">
            <w:pPr>
              <w:pStyle w:val="ListParagraph"/>
              <w:numPr>
                <w:ilvl w:val="0"/>
                <w:numId w:val="3"/>
              </w:numPr>
              <w:spacing w:after="200" w:line="276" w:lineRule="auto"/>
              <w:cnfStyle w:val="000000010000"/>
              <w:rPr>
                <w:rFonts w:cstheme="majorBidi"/>
                <w:sz w:val="24"/>
                <w:szCs w:val="24"/>
              </w:rPr>
            </w:pPr>
            <w:r w:rsidRPr="006B2875">
              <w:rPr>
                <w:rFonts w:cstheme="majorBidi"/>
                <w:sz w:val="24"/>
                <w:szCs w:val="24"/>
              </w:rPr>
              <w:t>Scanning &amp; Digitization of Record per PHC Rules &amp; Orders</w:t>
            </w:r>
          </w:p>
        </w:tc>
        <w:tc>
          <w:tcPr>
            <w:tcW w:w="2043"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Mr. Ghulam Abbas, SDR&amp;P, KPJA</w:t>
            </w:r>
          </w:p>
        </w:tc>
      </w:tr>
      <w:tr w:rsidR="006B2875" w:rsidRPr="006B2875" w:rsidTr="00F76CE6">
        <w:trPr>
          <w:cnfStyle w:val="000000100000"/>
          <w:trHeight w:val="3275"/>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5</w:t>
            </w:r>
          </w:p>
        </w:tc>
        <w:tc>
          <w:tcPr>
            <w:tcW w:w="2561"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Maintenance of Record (Practice)</w:t>
            </w:r>
          </w:p>
          <w:p w:rsidR="006B2875" w:rsidRPr="006B2875" w:rsidRDefault="006B2875" w:rsidP="00974F31">
            <w:pPr>
              <w:pStyle w:val="ListParagraph"/>
              <w:numPr>
                <w:ilvl w:val="0"/>
                <w:numId w:val="3"/>
              </w:numPr>
              <w:spacing w:after="200" w:line="276" w:lineRule="auto"/>
              <w:cnfStyle w:val="000000100000"/>
              <w:rPr>
                <w:rFonts w:cstheme="majorBidi"/>
                <w:sz w:val="24"/>
                <w:szCs w:val="24"/>
              </w:rPr>
            </w:pPr>
            <w:r w:rsidRPr="006B2875">
              <w:rPr>
                <w:rFonts w:cstheme="majorBidi"/>
                <w:sz w:val="24"/>
                <w:szCs w:val="24"/>
              </w:rPr>
              <w:t>Classification of Record as per PHC Rules &amp; Orders</w:t>
            </w:r>
          </w:p>
          <w:p w:rsidR="006B2875" w:rsidRPr="006B2875" w:rsidRDefault="006B2875" w:rsidP="00974F31">
            <w:pPr>
              <w:pStyle w:val="ListParagraph"/>
              <w:numPr>
                <w:ilvl w:val="0"/>
                <w:numId w:val="3"/>
              </w:numPr>
              <w:spacing w:after="200" w:line="276" w:lineRule="auto"/>
              <w:cnfStyle w:val="000000100000"/>
              <w:rPr>
                <w:rFonts w:cstheme="majorBidi"/>
                <w:sz w:val="24"/>
                <w:szCs w:val="24"/>
              </w:rPr>
            </w:pPr>
            <w:r w:rsidRPr="006B2875">
              <w:rPr>
                <w:rFonts w:cstheme="majorBidi"/>
                <w:sz w:val="24"/>
                <w:szCs w:val="24"/>
              </w:rPr>
              <w:t>Inspection of Record as per PHC Rules &amp; Orders</w:t>
            </w:r>
          </w:p>
          <w:p w:rsidR="006B2875" w:rsidRPr="006B2875" w:rsidRDefault="006B2875" w:rsidP="00974F31">
            <w:pPr>
              <w:pStyle w:val="ListParagraph"/>
              <w:numPr>
                <w:ilvl w:val="0"/>
                <w:numId w:val="3"/>
              </w:numPr>
              <w:spacing w:after="200" w:line="276" w:lineRule="auto"/>
              <w:cnfStyle w:val="000000100000"/>
              <w:rPr>
                <w:rFonts w:cstheme="majorBidi"/>
                <w:sz w:val="24"/>
                <w:szCs w:val="24"/>
              </w:rPr>
            </w:pPr>
            <w:r w:rsidRPr="006B2875">
              <w:rPr>
                <w:rFonts w:cstheme="majorBidi"/>
                <w:sz w:val="24"/>
                <w:szCs w:val="24"/>
              </w:rPr>
              <w:t>Consignment &amp; Disposal of Record per PHC Rules &amp; Orders</w:t>
            </w:r>
          </w:p>
          <w:p w:rsidR="006B2875" w:rsidRPr="006B2875" w:rsidRDefault="006B2875" w:rsidP="00974F31">
            <w:pPr>
              <w:pStyle w:val="ListParagraph"/>
              <w:numPr>
                <w:ilvl w:val="0"/>
                <w:numId w:val="3"/>
              </w:numPr>
              <w:spacing w:after="200" w:line="276" w:lineRule="auto"/>
              <w:cnfStyle w:val="000000100000"/>
              <w:rPr>
                <w:rFonts w:cstheme="majorBidi"/>
                <w:sz w:val="24"/>
                <w:szCs w:val="24"/>
              </w:rPr>
            </w:pPr>
            <w:r w:rsidRPr="006B2875">
              <w:rPr>
                <w:rFonts w:cstheme="majorBidi"/>
                <w:sz w:val="24"/>
                <w:szCs w:val="24"/>
              </w:rPr>
              <w:t>Scanning &amp; Digitization of Record per PHC Rules &amp; Orders</w:t>
            </w:r>
          </w:p>
        </w:tc>
        <w:tc>
          <w:tcPr>
            <w:tcW w:w="2043"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Mr. Ghulam Abbas, SDR&amp;P, KPJA</w:t>
            </w:r>
          </w:p>
        </w:tc>
      </w:tr>
      <w:tr w:rsidR="006B2875" w:rsidRPr="006B2875" w:rsidTr="00F76CE6">
        <w:trPr>
          <w:cnfStyle w:val="000000010000"/>
          <w:trHeight w:val="594"/>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6</w:t>
            </w:r>
          </w:p>
        </w:tc>
        <w:tc>
          <w:tcPr>
            <w:tcW w:w="2561"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 xml:space="preserve">Sentencing Guidelines </w:t>
            </w:r>
          </w:p>
        </w:tc>
        <w:tc>
          <w:tcPr>
            <w:tcW w:w="2043"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Mst. Nusrat Yasmeen Intekhab, D&amp;SJ</w:t>
            </w:r>
          </w:p>
        </w:tc>
      </w:tr>
      <w:tr w:rsidR="006B2875" w:rsidRPr="006B2875" w:rsidTr="00F76CE6">
        <w:trPr>
          <w:cnfStyle w:val="000000100000"/>
          <w:trHeight w:val="305"/>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7</w:t>
            </w:r>
          </w:p>
        </w:tc>
        <w:tc>
          <w:tcPr>
            <w:tcW w:w="2561" w:type="pct"/>
          </w:tcPr>
          <w:p w:rsidR="006B2875" w:rsidRPr="006B2875" w:rsidRDefault="006B2875" w:rsidP="006B2875">
            <w:pPr>
              <w:pStyle w:val="ListParagraph"/>
              <w:spacing w:line="276" w:lineRule="auto"/>
              <w:ind w:left="0"/>
              <w:cnfStyle w:val="000000100000"/>
              <w:rPr>
                <w:rFonts w:cstheme="majorBidi"/>
                <w:sz w:val="24"/>
                <w:szCs w:val="24"/>
              </w:rPr>
            </w:pPr>
            <w:r w:rsidRPr="006B2875">
              <w:rPr>
                <w:rFonts w:cstheme="majorBidi"/>
                <w:sz w:val="24"/>
                <w:szCs w:val="24"/>
              </w:rPr>
              <w:t>Appreciation of Evidence - Session Trial</w:t>
            </w:r>
          </w:p>
        </w:tc>
        <w:tc>
          <w:tcPr>
            <w:tcW w:w="2043"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Mr. Ahmed Iftikhar, DI, KPJA</w:t>
            </w:r>
          </w:p>
        </w:tc>
      </w:tr>
      <w:tr w:rsidR="006B2875" w:rsidRPr="006B2875" w:rsidTr="00F76CE6">
        <w:trPr>
          <w:cnfStyle w:val="000000010000"/>
          <w:trHeight w:val="594"/>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8</w:t>
            </w:r>
          </w:p>
        </w:tc>
        <w:tc>
          <w:tcPr>
            <w:tcW w:w="2561"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Audio-Video Recording of Evidence and Maintenance of its records</w:t>
            </w:r>
          </w:p>
        </w:tc>
        <w:tc>
          <w:tcPr>
            <w:tcW w:w="2043"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Mr. Ahmed Iftikhar, DI, KPJA</w:t>
            </w:r>
          </w:p>
        </w:tc>
      </w:tr>
      <w:tr w:rsidR="006B2875" w:rsidRPr="006B2875" w:rsidTr="00F76CE6">
        <w:trPr>
          <w:cnfStyle w:val="000000100000"/>
          <w:trHeight w:val="305"/>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9</w:t>
            </w:r>
          </w:p>
        </w:tc>
        <w:tc>
          <w:tcPr>
            <w:tcW w:w="2561"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Trial Need Assessment / Trial Scheduling</w:t>
            </w:r>
          </w:p>
        </w:tc>
        <w:tc>
          <w:tcPr>
            <w:tcW w:w="2043"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Mr. Zia ur Rehman, D&amp;SJ</w:t>
            </w:r>
          </w:p>
        </w:tc>
      </w:tr>
      <w:tr w:rsidR="006B2875" w:rsidRPr="006B2875" w:rsidTr="00F76CE6">
        <w:trPr>
          <w:cnfStyle w:val="000000010000"/>
          <w:trHeight w:val="289"/>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10</w:t>
            </w:r>
          </w:p>
        </w:tc>
        <w:tc>
          <w:tcPr>
            <w:tcW w:w="2561" w:type="pct"/>
          </w:tcPr>
          <w:p w:rsidR="006B2875" w:rsidRPr="006B2875" w:rsidRDefault="006B2875" w:rsidP="006B2875">
            <w:pPr>
              <w:pStyle w:val="ListParagraph"/>
              <w:spacing w:line="276" w:lineRule="auto"/>
              <w:ind w:left="0"/>
              <w:cnfStyle w:val="000000010000"/>
              <w:rPr>
                <w:rFonts w:cstheme="majorBidi"/>
                <w:sz w:val="24"/>
                <w:szCs w:val="24"/>
              </w:rPr>
            </w:pPr>
            <w:r w:rsidRPr="006B2875">
              <w:rPr>
                <w:rFonts w:cstheme="majorBidi"/>
                <w:i/>
                <w:iCs/>
                <w:sz w:val="24"/>
                <w:szCs w:val="24"/>
              </w:rPr>
              <w:t>Qisas,</w:t>
            </w:r>
            <w:r w:rsidRPr="006B2875">
              <w:rPr>
                <w:rFonts w:cstheme="majorBidi"/>
                <w:sz w:val="24"/>
                <w:szCs w:val="24"/>
              </w:rPr>
              <w:t xml:space="preserve"> </w:t>
            </w:r>
            <w:r w:rsidRPr="006B2875">
              <w:rPr>
                <w:rFonts w:cstheme="majorBidi"/>
                <w:i/>
                <w:iCs/>
                <w:sz w:val="24"/>
                <w:szCs w:val="24"/>
              </w:rPr>
              <w:t>Diyat &amp; Ta'azir</w:t>
            </w:r>
          </w:p>
        </w:tc>
        <w:tc>
          <w:tcPr>
            <w:tcW w:w="2043"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Dr. Qazi Attaullah, AD&amp;SJ</w:t>
            </w:r>
          </w:p>
        </w:tc>
      </w:tr>
      <w:tr w:rsidR="006B2875" w:rsidRPr="006B2875" w:rsidTr="00F76CE6">
        <w:trPr>
          <w:cnfStyle w:val="000000100000"/>
          <w:trHeight w:val="611"/>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11</w:t>
            </w:r>
          </w:p>
        </w:tc>
        <w:tc>
          <w:tcPr>
            <w:tcW w:w="2561"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Hudood Offenses</w:t>
            </w:r>
          </w:p>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w:t>
            </w:r>
            <w:r w:rsidRPr="006B2875">
              <w:rPr>
                <w:rFonts w:cstheme="majorBidi"/>
                <w:sz w:val="24"/>
                <w:szCs w:val="24"/>
              </w:rPr>
              <w:tab/>
              <w:t>Shariah Perspective</w:t>
            </w:r>
          </w:p>
        </w:tc>
        <w:tc>
          <w:tcPr>
            <w:tcW w:w="2043" w:type="pct"/>
          </w:tcPr>
          <w:p w:rsidR="006B2875" w:rsidRPr="006B2875" w:rsidRDefault="006B2875" w:rsidP="006B2875">
            <w:pPr>
              <w:spacing w:line="276" w:lineRule="auto"/>
              <w:cnfStyle w:val="000000100000"/>
              <w:rPr>
                <w:rFonts w:cstheme="majorBidi"/>
                <w:sz w:val="24"/>
                <w:szCs w:val="24"/>
              </w:rPr>
            </w:pPr>
            <w:r w:rsidRPr="006B2875">
              <w:rPr>
                <w:rFonts w:cstheme="majorBidi"/>
                <w:sz w:val="24"/>
                <w:szCs w:val="24"/>
              </w:rPr>
              <w:t>Dr. Qazi Attaullah, AD&amp;SJ</w:t>
            </w:r>
          </w:p>
        </w:tc>
      </w:tr>
      <w:tr w:rsidR="006B2875" w:rsidRPr="006B2875" w:rsidTr="00F76CE6">
        <w:trPr>
          <w:cnfStyle w:val="000000010000"/>
          <w:trHeight w:val="594"/>
        </w:trPr>
        <w:tc>
          <w:tcPr>
            <w:cnfStyle w:val="001000000000"/>
            <w:tcW w:w="396" w:type="pct"/>
          </w:tcPr>
          <w:p w:rsidR="006B2875" w:rsidRPr="006B2875" w:rsidRDefault="006B2875" w:rsidP="006B2875">
            <w:pPr>
              <w:spacing w:line="276" w:lineRule="auto"/>
              <w:rPr>
                <w:rFonts w:asciiTheme="minorHAnsi" w:hAnsiTheme="minorHAnsi"/>
                <w:sz w:val="24"/>
                <w:szCs w:val="24"/>
              </w:rPr>
            </w:pPr>
            <w:r w:rsidRPr="006B2875">
              <w:rPr>
                <w:rFonts w:asciiTheme="minorHAnsi" w:hAnsiTheme="minorHAnsi"/>
                <w:sz w:val="24"/>
                <w:szCs w:val="24"/>
              </w:rPr>
              <w:t>12</w:t>
            </w:r>
          </w:p>
        </w:tc>
        <w:tc>
          <w:tcPr>
            <w:tcW w:w="2561"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Expeditious disposal of stagnant category of cases under the Policy of PHC</w:t>
            </w:r>
          </w:p>
        </w:tc>
        <w:tc>
          <w:tcPr>
            <w:tcW w:w="2043" w:type="pct"/>
          </w:tcPr>
          <w:p w:rsidR="006B2875" w:rsidRPr="006B2875" w:rsidRDefault="006B2875" w:rsidP="006B2875">
            <w:pPr>
              <w:spacing w:line="276" w:lineRule="auto"/>
              <w:cnfStyle w:val="000000010000"/>
              <w:rPr>
                <w:rFonts w:cstheme="majorBidi"/>
                <w:sz w:val="24"/>
                <w:szCs w:val="24"/>
              </w:rPr>
            </w:pPr>
            <w:r w:rsidRPr="006B2875">
              <w:rPr>
                <w:rFonts w:cstheme="majorBidi"/>
                <w:sz w:val="24"/>
                <w:szCs w:val="24"/>
              </w:rPr>
              <w:t>Syed Kamal Hussain Shah, Dean, KPJA</w:t>
            </w:r>
          </w:p>
        </w:tc>
      </w:tr>
      <w:tr w:rsidR="00F76CE6" w:rsidRPr="00A911B8" w:rsidTr="00F76CE6">
        <w:trPr>
          <w:cnfStyle w:val="000000100000"/>
        </w:trPr>
        <w:tc>
          <w:tcPr>
            <w:cnfStyle w:val="001000000000"/>
            <w:tcW w:w="396" w:type="pct"/>
          </w:tcPr>
          <w:p w:rsidR="00F76CE6" w:rsidRPr="00964803" w:rsidRDefault="00F76CE6" w:rsidP="00231D31">
            <w:r w:rsidRPr="00964803">
              <w:t>13</w:t>
            </w:r>
          </w:p>
        </w:tc>
        <w:tc>
          <w:tcPr>
            <w:tcW w:w="2561" w:type="pct"/>
          </w:tcPr>
          <w:p w:rsidR="00F76CE6" w:rsidRPr="00964803" w:rsidRDefault="00F76CE6" w:rsidP="00231D31">
            <w:pPr>
              <w:pStyle w:val="ListParagraph"/>
              <w:ind w:left="0"/>
              <w:cnfStyle w:val="000000100000"/>
              <w:rPr>
                <w:rFonts w:cstheme="majorBidi"/>
              </w:rPr>
            </w:pPr>
            <w:r w:rsidRPr="00964803">
              <w:rPr>
                <w:rFonts w:cstheme="majorBidi"/>
              </w:rPr>
              <w:t>Management and Disposal of cases under the Juvenile Justice System Act, 2018 -1</w:t>
            </w:r>
          </w:p>
          <w:p w:rsidR="00F76CE6" w:rsidRPr="00964803" w:rsidRDefault="00F76CE6" w:rsidP="00F76CE6">
            <w:pPr>
              <w:pStyle w:val="ListParagraph"/>
              <w:numPr>
                <w:ilvl w:val="0"/>
                <w:numId w:val="24"/>
              </w:numPr>
              <w:cnfStyle w:val="000000100000"/>
              <w:rPr>
                <w:rFonts w:cstheme="majorBidi"/>
              </w:rPr>
            </w:pPr>
            <w:r w:rsidRPr="00964803">
              <w:rPr>
                <w:rFonts w:cstheme="majorBidi"/>
              </w:rPr>
              <w:t>Definition of Child under National Laws</w:t>
            </w:r>
          </w:p>
          <w:p w:rsidR="00F76CE6" w:rsidRPr="00964803" w:rsidRDefault="00F76CE6" w:rsidP="00F76CE6">
            <w:pPr>
              <w:pStyle w:val="ListParagraph"/>
              <w:numPr>
                <w:ilvl w:val="0"/>
                <w:numId w:val="24"/>
              </w:numPr>
              <w:cnfStyle w:val="000000100000"/>
              <w:rPr>
                <w:rFonts w:cstheme="majorBidi"/>
              </w:rPr>
            </w:pPr>
            <w:r w:rsidRPr="00964803">
              <w:rPr>
                <w:rFonts w:cstheme="majorBidi"/>
              </w:rPr>
              <w:t>Four guiding principles of child justice</w:t>
            </w:r>
          </w:p>
        </w:tc>
        <w:tc>
          <w:tcPr>
            <w:tcW w:w="2043" w:type="pct"/>
          </w:tcPr>
          <w:p w:rsidR="00F76CE6" w:rsidRPr="00964803" w:rsidRDefault="00F76CE6" w:rsidP="00231D31">
            <w:pPr>
              <w:cnfStyle w:val="000000100000"/>
              <w:rPr>
                <w:rFonts w:cstheme="majorBidi"/>
              </w:rPr>
            </w:pPr>
            <w:r w:rsidRPr="00964803">
              <w:rPr>
                <w:rFonts w:cstheme="majorBidi"/>
              </w:rPr>
              <w:t>Nominated by GDP</w:t>
            </w:r>
          </w:p>
        </w:tc>
      </w:tr>
      <w:tr w:rsidR="00F76CE6" w:rsidRPr="00A911B8" w:rsidTr="00F76CE6">
        <w:trPr>
          <w:cnfStyle w:val="000000010000"/>
        </w:trPr>
        <w:tc>
          <w:tcPr>
            <w:cnfStyle w:val="001000000000"/>
            <w:tcW w:w="396" w:type="pct"/>
          </w:tcPr>
          <w:p w:rsidR="00F76CE6" w:rsidRPr="00964803" w:rsidRDefault="00F76CE6" w:rsidP="00231D31">
            <w:r w:rsidRPr="00964803">
              <w:t>14</w:t>
            </w:r>
          </w:p>
        </w:tc>
        <w:tc>
          <w:tcPr>
            <w:tcW w:w="2561" w:type="pct"/>
          </w:tcPr>
          <w:p w:rsidR="00F76CE6" w:rsidRPr="00964803" w:rsidRDefault="00F76CE6" w:rsidP="00231D31">
            <w:pPr>
              <w:cnfStyle w:val="000000010000"/>
              <w:rPr>
                <w:rFonts w:cstheme="majorBidi"/>
              </w:rPr>
            </w:pPr>
            <w:r w:rsidRPr="00964803">
              <w:rPr>
                <w:rFonts w:cstheme="majorBidi"/>
              </w:rPr>
              <w:t>Management and Disposal of cases under the Juvenile Justice System Act, 2018 -2</w:t>
            </w:r>
          </w:p>
          <w:p w:rsidR="00F76CE6" w:rsidRPr="00964803" w:rsidRDefault="00F76CE6" w:rsidP="00F76CE6">
            <w:pPr>
              <w:pStyle w:val="ListParagraph"/>
              <w:numPr>
                <w:ilvl w:val="0"/>
                <w:numId w:val="24"/>
              </w:numPr>
              <w:cnfStyle w:val="000000010000"/>
              <w:rPr>
                <w:rFonts w:cstheme="majorBidi"/>
              </w:rPr>
            </w:pPr>
            <w:r w:rsidRPr="00964803">
              <w:rPr>
                <w:rFonts w:cstheme="majorBidi"/>
              </w:rPr>
              <w:t>Definition of Child under International Laws</w:t>
            </w:r>
          </w:p>
          <w:p w:rsidR="00F76CE6" w:rsidRPr="00964803" w:rsidRDefault="00F76CE6" w:rsidP="00F76CE6">
            <w:pPr>
              <w:pStyle w:val="ListParagraph"/>
              <w:numPr>
                <w:ilvl w:val="0"/>
                <w:numId w:val="24"/>
              </w:numPr>
              <w:cnfStyle w:val="000000010000"/>
              <w:rPr>
                <w:rFonts w:cstheme="majorBidi"/>
              </w:rPr>
            </w:pPr>
            <w:r w:rsidRPr="00964803">
              <w:rPr>
                <w:rFonts w:cstheme="majorBidi"/>
              </w:rPr>
              <w:t>International framework pertaining to child rights, juvenile justice and child protection</w:t>
            </w:r>
          </w:p>
        </w:tc>
        <w:tc>
          <w:tcPr>
            <w:tcW w:w="2043" w:type="pct"/>
          </w:tcPr>
          <w:p w:rsidR="00F76CE6" w:rsidRPr="00964803" w:rsidRDefault="00F76CE6" w:rsidP="00231D31">
            <w:pPr>
              <w:cnfStyle w:val="000000010000"/>
              <w:rPr>
                <w:rFonts w:cstheme="majorBidi"/>
              </w:rPr>
            </w:pPr>
            <w:r w:rsidRPr="00964803">
              <w:rPr>
                <w:rFonts w:cstheme="majorBidi"/>
              </w:rPr>
              <w:t>Nominated by GDP</w:t>
            </w:r>
          </w:p>
        </w:tc>
      </w:tr>
      <w:tr w:rsidR="00F76CE6" w:rsidRPr="00A911B8" w:rsidTr="00F76CE6">
        <w:trPr>
          <w:cnfStyle w:val="000000100000"/>
        </w:trPr>
        <w:tc>
          <w:tcPr>
            <w:cnfStyle w:val="001000000000"/>
            <w:tcW w:w="396" w:type="pct"/>
          </w:tcPr>
          <w:p w:rsidR="00F76CE6" w:rsidRPr="00964803" w:rsidRDefault="00F76CE6" w:rsidP="00231D31">
            <w:r w:rsidRPr="00964803">
              <w:t>15</w:t>
            </w:r>
          </w:p>
        </w:tc>
        <w:tc>
          <w:tcPr>
            <w:tcW w:w="2561" w:type="pct"/>
          </w:tcPr>
          <w:p w:rsidR="00F76CE6" w:rsidRPr="00964803" w:rsidRDefault="00F76CE6" w:rsidP="00231D31">
            <w:pPr>
              <w:cnfStyle w:val="000000100000"/>
              <w:rPr>
                <w:rFonts w:cstheme="majorBidi"/>
              </w:rPr>
            </w:pPr>
            <w:r w:rsidRPr="00964803">
              <w:rPr>
                <w:rFonts w:cstheme="majorBidi"/>
              </w:rPr>
              <w:t>Management and Disposal of cases  under the Juvenile Justice System Act, 2018 -3</w:t>
            </w:r>
          </w:p>
          <w:p w:rsidR="00F76CE6" w:rsidRPr="00964803" w:rsidRDefault="00F76CE6" w:rsidP="00F76CE6">
            <w:pPr>
              <w:pStyle w:val="ListParagraph"/>
              <w:numPr>
                <w:ilvl w:val="0"/>
                <w:numId w:val="24"/>
              </w:numPr>
              <w:cnfStyle w:val="000000100000"/>
              <w:rPr>
                <w:rFonts w:cstheme="majorBidi"/>
              </w:rPr>
            </w:pPr>
            <w:r w:rsidRPr="00964803">
              <w:rPr>
                <w:rFonts w:cstheme="majorBidi"/>
              </w:rPr>
              <w:t>Investigation and trial under JJSA</w:t>
            </w:r>
          </w:p>
          <w:p w:rsidR="00F76CE6" w:rsidRPr="00964803" w:rsidRDefault="00F76CE6" w:rsidP="00F76CE6">
            <w:pPr>
              <w:pStyle w:val="ListParagraph"/>
              <w:numPr>
                <w:ilvl w:val="0"/>
                <w:numId w:val="24"/>
              </w:numPr>
              <w:cnfStyle w:val="000000100000"/>
              <w:rPr>
                <w:rFonts w:cstheme="majorBidi"/>
              </w:rPr>
            </w:pPr>
            <w:r w:rsidRPr="00964803">
              <w:rPr>
                <w:rFonts w:cstheme="majorBidi"/>
              </w:rPr>
              <w:t>Concept of Diversion</w:t>
            </w:r>
          </w:p>
        </w:tc>
        <w:tc>
          <w:tcPr>
            <w:tcW w:w="2043" w:type="pct"/>
          </w:tcPr>
          <w:p w:rsidR="00F76CE6" w:rsidRPr="00964803" w:rsidRDefault="00F76CE6" w:rsidP="00231D31">
            <w:pPr>
              <w:cnfStyle w:val="000000100000"/>
              <w:rPr>
                <w:rFonts w:cstheme="majorBidi"/>
              </w:rPr>
            </w:pPr>
            <w:r w:rsidRPr="00964803">
              <w:rPr>
                <w:rFonts w:cstheme="majorBidi"/>
              </w:rPr>
              <w:t>Nominated by GDP</w:t>
            </w:r>
          </w:p>
        </w:tc>
      </w:tr>
      <w:tr w:rsidR="00F76CE6" w:rsidRPr="00A911B8" w:rsidTr="00F76CE6">
        <w:trPr>
          <w:cnfStyle w:val="000000010000"/>
        </w:trPr>
        <w:tc>
          <w:tcPr>
            <w:cnfStyle w:val="001000000000"/>
            <w:tcW w:w="396" w:type="pct"/>
          </w:tcPr>
          <w:p w:rsidR="00F76CE6" w:rsidRPr="00964803" w:rsidRDefault="00F76CE6" w:rsidP="00231D31">
            <w:r w:rsidRPr="00964803">
              <w:t>16</w:t>
            </w:r>
          </w:p>
        </w:tc>
        <w:tc>
          <w:tcPr>
            <w:tcW w:w="2561" w:type="pct"/>
          </w:tcPr>
          <w:p w:rsidR="00F76CE6" w:rsidRPr="00964803" w:rsidRDefault="00F76CE6" w:rsidP="00231D31">
            <w:pPr>
              <w:cnfStyle w:val="000000010000"/>
              <w:rPr>
                <w:rFonts w:cstheme="majorBidi"/>
              </w:rPr>
            </w:pPr>
            <w:r w:rsidRPr="00964803">
              <w:rPr>
                <w:rFonts w:cstheme="majorBidi"/>
              </w:rPr>
              <w:t>Management and Disposal of cases under the Juvenile Justice System Act, 2018 -4</w:t>
            </w:r>
          </w:p>
          <w:p w:rsidR="00F76CE6" w:rsidRPr="00964803" w:rsidRDefault="00F76CE6" w:rsidP="00F76CE6">
            <w:pPr>
              <w:pStyle w:val="ListParagraph"/>
              <w:numPr>
                <w:ilvl w:val="0"/>
                <w:numId w:val="24"/>
              </w:numPr>
              <w:spacing w:after="200" w:line="276" w:lineRule="auto"/>
              <w:cnfStyle w:val="000000010000"/>
              <w:rPr>
                <w:rFonts w:cstheme="majorBidi"/>
              </w:rPr>
            </w:pPr>
            <w:r w:rsidRPr="00964803">
              <w:rPr>
                <w:rFonts w:cstheme="majorBidi"/>
              </w:rPr>
              <w:t>Investigation and trial under JJSA</w:t>
            </w:r>
          </w:p>
          <w:p w:rsidR="00F76CE6" w:rsidRPr="00964803" w:rsidRDefault="00F76CE6" w:rsidP="00F76CE6">
            <w:pPr>
              <w:pStyle w:val="ListParagraph"/>
              <w:numPr>
                <w:ilvl w:val="0"/>
                <w:numId w:val="24"/>
              </w:numPr>
              <w:cnfStyle w:val="000000010000"/>
              <w:rPr>
                <w:rFonts w:cstheme="majorBidi"/>
              </w:rPr>
            </w:pPr>
            <w:r w:rsidRPr="00964803">
              <w:rPr>
                <w:rFonts w:cstheme="majorBidi"/>
              </w:rPr>
              <w:t xml:space="preserve">Concept of Diversion </w:t>
            </w:r>
          </w:p>
          <w:p w:rsidR="00F76CE6" w:rsidRPr="00964803" w:rsidRDefault="00F76CE6" w:rsidP="00F76CE6">
            <w:pPr>
              <w:pStyle w:val="ListParagraph"/>
              <w:numPr>
                <w:ilvl w:val="0"/>
                <w:numId w:val="24"/>
              </w:numPr>
              <w:cnfStyle w:val="000000010000"/>
              <w:rPr>
                <w:rFonts w:cstheme="majorBidi"/>
              </w:rPr>
            </w:pPr>
            <w:r w:rsidRPr="00964803">
              <w:rPr>
                <w:rFonts w:cstheme="majorBidi"/>
              </w:rPr>
              <w:t>Child forensic communication, DOs &amp; DON’T</w:t>
            </w:r>
          </w:p>
        </w:tc>
        <w:tc>
          <w:tcPr>
            <w:tcW w:w="2043" w:type="pct"/>
          </w:tcPr>
          <w:p w:rsidR="00F76CE6" w:rsidRPr="00964803" w:rsidRDefault="00F76CE6" w:rsidP="00231D31">
            <w:pPr>
              <w:cnfStyle w:val="000000010000"/>
              <w:rPr>
                <w:rFonts w:cstheme="majorBidi"/>
              </w:rPr>
            </w:pPr>
            <w:r w:rsidRPr="00964803">
              <w:rPr>
                <w:rFonts w:cstheme="majorBidi"/>
              </w:rPr>
              <w:t>Nominated by GDP</w:t>
            </w:r>
          </w:p>
        </w:tc>
      </w:tr>
      <w:tr w:rsidR="00F76CE6" w:rsidRPr="00A911B8" w:rsidTr="00F76CE6">
        <w:trPr>
          <w:cnfStyle w:val="000000100000"/>
        </w:trPr>
        <w:tc>
          <w:tcPr>
            <w:cnfStyle w:val="001000000000"/>
            <w:tcW w:w="396" w:type="pct"/>
          </w:tcPr>
          <w:p w:rsidR="00F76CE6" w:rsidRPr="00964803" w:rsidRDefault="00F76CE6" w:rsidP="00231D31">
            <w:r w:rsidRPr="00964803">
              <w:t>17</w:t>
            </w:r>
          </w:p>
        </w:tc>
        <w:tc>
          <w:tcPr>
            <w:tcW w:w="2561" w:type="pct"/>
          </w:tcPr>
          <w:p w:rsidR="00F76CE6" w:rsidRDefault="00F76CE6" w:rsidP="00231D31">
            <w:pPr>
              <w:pStyle w:val="ListParagraph"/>
              <w:ind w:left="0"/>
              <w:cnfStyle w:val="000000100000"/>
              <w:rPr>
                <w:rFonts w:cstheme="majorBidi"/>
              </w:rPr>
            </w:pPr>
            <w:r w:rsidRPr="00964803">
              <w:rPr>
                <w:rFonts w:cstheme="majorBidi"/>
              </w:rPr>
              <w:t xml:space="preserve">KP Child Protection &amp; Welfare Act </w:t>
            </w:r>
          </w:p>
          <w:p w:rsidR="00F76CE6" w:rsidRPr="00964803" w:rsidRDefault="00F76CE6" w:rsidP="00F76CE6">
            <w:pPr>
              <w:pStyle w:val="ListParagraph"/>
              <w:numPr>
                <w:ilvl w:val="0"/>
                <w:numId w:val="23"/>
              </w:numPr>
              <w:cnfStyle w:val="000000100000"/>
              <w:rPr>
                <w:rFonts w:cstheme="majorBidi"/>
              </w:rPr>
            </w:pPr>
            <w:r w:rsidRPr="00964803">
              <w:rPr>
                <w:rFonts w:cstheme="majorBidi"/>
              </w:rPr>
              <w:t>Class Representative remarks</w:t>
            </w:r>
          </w:p>
          <w:p w:rsidR="00F76CE6" w:rsidRPr="00964803" w:rsidRDefault="00F76CE6" w:rsidP="00F76CE6">
            <w:pPr>
              <w:pStyle w:val="ListParagraph"/>
              <w:numPr>
                <w:ilvl w:val="0"/>
                <w:numId w:val="23"/>
              </w:numPr>
              <w:cnfStyle w:val="000000100000"/>
              <w:rPr>
                <w:rFonts w:cstheme="majorBidi"/>
              </w:rPr>
            </w:pPr>
            <w:r w:rsidRPr="00964803">
              <w:rPr>
                <w:rFonts w:cstheme="majorBidi"/>
              </w:rPr>
              <w:t>Concluding address of Director General</w:t>
            </w:r>
          </w:p>
          <w:p w:rsidR="00F76CE6" w:rsidRDefault="00F76CE6" w:rsidP="00F76CE6">
            <w:pPr>
              <w:pStyle w:val="ListParagraph"/>
              <w:numPr>
                <w:ilvl w:val="0"/>
                <w:numId w:val="23"/>
              </w:numPr>
              <w:cnfStyle w:val="000000100000"/>
              <w:rPr>
                <w:rFonts w:cstheme="majorBidi"/>
              </w:rPr>
            </w:pPr>
            <w:r w:rsidRPr="00964803">
              <w:rPr>
                <w:rFonts w:cstheme="majorBidi"/>
              </w:rPr>
              <w:t>Certificate distributions</w:t>
            </w:r>
          </w:p>
          <w:p w:rsidR="00F76CE6" w:rsidRPr="00964803" w:rsidRDefault="00F76CE6" w:rsidP="00F76CE6">
            <w:pPr>
              <w:pStyle w:val="ListParagraph"/>
              <w:numPr>
                <w:ilvl w:val="0"/>
                <w:numId w:val="23"/>
              </w:numPr>
              <w:cnfStyle w:val="000000100000"/>
              <w:rPr>
                <w:rFonts w:cstheme="majorBidi"/>
              </w:rPr>
            </w:pPr>
            <w:r w:rsidRPr="00964803">
              <w:rPr>
                <w:rFonts w:cstheme="majorBidi"/>
              </w:rPr>
              <w:t>Group Photo</w:t>
            </w:r>
          </w:p>
        </w:tc>
        <w:tc>
          <w:tcPr>
            <w:tcW w:w="2043" w:type="pct"/>
          </w:tcPr>
          <w:p w:rsidR="00F76CE6" w:rsidRPr="00964803" w:rsidRDefault="00F76CE6" w:rsidP="00231D31">
            <w:pPr>
              <w:cnfStyle w:val="000000100000"/>
              <w:rPr>
                <w:rFonts w:cstheme="majorBidi"/>
              </w:rPr>
            </w:pPr>
            <w:r w:rsidRPr="00964803">
              <w:rPr>
                <w:rFonts w:cstheme="majorBidi"/>
              </w:rPr>
              <w:t>Nominated by GDP</w:t>
            </w:r>
          </w:p>
        </w:tc>
      </w:tr>
    </w:tbl>
    <w:p w:rsidR="006B2875" w:rsidRDefault="006B2875" w:rsidP="00E4211B">
      <w:pPr>
        <w:spacing w:after="0" w:line="360" w:lineRule="auto"/>
        <w:jc w:val="both"/>
        <w:rPr>
          <w:rFonts w:cstheme="minorHAnsi"/>
          <w:sz w:val="24"/>
          <w:szCs w:val="24"/>
        </w:rPr>
      </w:pPr>
    </w:p>
    <w:p w:rsidR="00EE5011" w:rsidRPr="00AB7268" w:rsidRDefault="00EE5011" w:rsidP="00EE5011">
      <w:pPr>
        <w:pStyle w:val="Heading1"/>
        <w:rPr>
          <w:rFonts w:asciiTheme="minorHAnsi" w:hAnsiTheme="minorHAnsi" w:cstheme="minorHAnsi"/>
        </w:rPr>
      </w:pPr>
      <w:r w:rsidRPr="00AB7268">
        <w:rPr>
          <w:rFonts w:asciiTheme="minorHAnsi" w:hAnsiTheme="minorHAnsi" w:cstheme="minorHAnsi"/>
        </w:rPr>
        <w:t>5.0</w:t>
      </w:r>
      <w:r w:rsidRPr="00AB7268">
        <w:rPr>
          <w:rFonts w:asciiTheme="minorHAnsi" w:hAnsiTheme="minorHAnsi" w:cstheme="minorHAnsi"/>
        </w:rPr>
        <w:tab/>
      </w:r>
      <w:r w:rsidR="00DD7E5A" w:rsidRPr="00AB7268">
        <w:rPr>
          <w:rFonts w:asciiTheme="minorHAnsi" w:hAnsiTheme="minorHAnsi" w:cstheme="minorHAnsi"/>
        </w:rPr>
        <w:t>Proceedings</w:t>
      </w:r>
    </w:p>
    <w:p w:rsidR="00753393" w:rsidRPr="00753393" w:rsidRDefault="00753393" w:rsidP="00753393">
      <w:pPr>
        <w:spacing w:before="240" w:line="360" w:lineRule="auto"/>
        <w:rPr>
          <w:b/>
          <w:bCs/>
          <w:sz w:val="24"/>
          <w:szCs w:val="24"/>
        </w:rPr>
      </w:pPr>
      <w:r w:rsidRPr="00753393">
        <w:rPr>
          <w:b/>
          <w:bCs/>
          <w:sz w:val="24"/>
          <w:szCs w:val="24"/>
        </w:rPr>
        <w:t>5.1</w:t>
      </w:r>
      <w:r w:rsidRPr="00753393">
        <w:rPr>
          <w:b/>
          <w:bCs/>
          <w:sz w:val="24"/>
          <w:szCs w:val="24"/>
        </w:rPr>
        <w:tab/>
        <w:t>Day 1</w:t>
      </w:r>
    </w:p>
    <w:p w:rsidR="00753393" w:rsidRPr="00753393" w:rsidRDefault="00753393" w:rsidP="00753393">
      <w:pPr>
        <w:spacing w:line="360" w:lineRule="auto"/>
        <w:jc w:val="both"/>
        <w:rPr>
          <w:sz w:val="24"/>
          <w:szCs w:val="24"/>
        </w:rPr>
      </w:pPr>
      <w:r>
        <w:rPr>
          <w:sz w:val="24"/>
          <w:szCs w:val="24"/>
        </w:rPr>
        <w:t>5.1.1</w:t>
      </w:r>
      <w:r>
        <w:rPr>
          <w:sz w:val="24"/>
          <w:szCs w:val="24"/>
        </w:rPr>
        <w:tab/>
      </w:r>
      <w:r w:rsidRPr="00753393">
        <w:rPr>
          <w:sz w:val="24"/>
          <w:szCs w:val="24"/>
        </w:rPr>
        <w:t>The session started with the Holy Quran recitation, followed by the welcome Address of Mr.</w:t>
      </w:r>
      <w:r>
        <w:rPr>
          <w:sz w:val="24"/>
          <w:szCs w:val="24"/>
        </w:rPr>
        <w:t xml:space="preserve"> </w:t>
      </w:r>
      <w:r w:rsidRPr="00753393">
        <w:rPr>
          <w:sz w:val="24"/>
          <w:szCs w:val="24"/>
        </w:rPr>
        <w:t xml:space="preserve">Zia-ud-Din, the Director-General, and the lectures. </w:t>
      </w:r>
    </w:p>
    <w:p w:rsidR="00753393" w:rsidRPr="00753393" w:rsidRDefault="00753393" w:rsidP="00753393">
      <w:pPr>
        <w:spacing w:line="360" w:lineRule="auto"/>
        <w:jc w:val="both"/>
        <w:rPr>
          <w:sz w:val="24"/>
          <w:szCs w:val="24"/>
        </w:rPr>
      </w:pPr>
      <w:r>
        <w:rPr>
          <w:sz w:val="24"/>
          <w:szCs w:val="24"/>
        </w:rPr>
        <w:t>5.1.2</w:t>
      </w:r>
      <w:r>
        <w:rPr>
          <w:sz w:val="24"/>
          <w:szCs w:val="24"/>
        </w:rPr>
        <w:tab/>
      </w:r>
      <w:r w:rsidRPr="00753393">
        <w:rPr>
          <w:sz w:val="24"/>
          <w:szCs w:val="24"/>
        </w:rPr>
        <w:t>Mr Ashfaq Taj delivered the lecture on Civil Appeal and Revision, Sye</w:t>
      </w:r>
      <w:r w:rsidR="006F7A87">
        <w:rPr>
          <w:sz w:val="24"/>
          <w:szCs w:val="24"/>
        </w:rPr>
        <w:t>d Kamal Hussain Shah on Criminal</w:t>
      </w:r>
      <w:r w:rsidRPr="00753393">
        <w:rPr>
          <w:sz w:val="24"/>
          <w:szCs w:val="24"/>
        </w:rPr>
        <w:t xml:space="preserve"> Appeal and Revision, and Mr. Muhammad Zubair on Management of Session</w:t>
      </w:r>
      <w:r w:rsidR="006F7A87">
        <w:rPr>
          <w:sz w:val="24"/>
          <w:szCs w:val="24"/>
        </w:rPr>
        <w:t>s</w:t>
      </w:r>
      <w:r w:rsidRPr="00753393">
        <w:rPr>
          <w:sz w:val="24"/>
          <w:szCs w:val="24"/>
        </w:rPr>
        <w:t xml:space="preserve"> Trial. </w:t>
      </w:r>
    </w:p>
    <w:p w:rsidR="00753393" w:rsidRPr="00753393" w:rsidRDefault="00753393" w:rsidP="00753393">
      <w:pPr>
        <w:spacing w:after="0" w:line="360" w:lineRule="auto"/>
        <w:jc w:val="both"/>
        <w:rPr>
          <w:sz w:val="24"/>
          <w:szCs w:val="24"/>
        </w:rPr>
      </w:pPr>
      <w:r>
        <w:rPr>
          <w:sz w:val="24"/>
          <w:szCs w:val="24"/>
        </w:rPr>
        <w:t>5.1.3</w:t>
      </w:r>
      <w:r>
        <w:rPr>
          <w:sz w:val="24"/>
          <w:szCs w:val="24"/>
        </w:rPr>
        <w:tab/>
      </w:r>
      <w:r w:rsidRPr="00753393">
        <w:rPr>
          <w:sz w:val="24"/>
          <w:szCs w:val="24"/>
        </w:rPr>
        <w:t>The first speaker discussed the following:</w:t>
      </w:r>
    </w:p>
    <w:p w:rsidR="00753393" w:rsidRPr="00753393" w:rsidRDefault="006F7A87" w:rsidP="00974F31">
      <w:pPr>
        <w:pStyle w:val="ListParagraph"/>
        <w:numPr>
          <w:ilvl w:val="0"/>
          <w:numId w:val="4"/>
        </w:numPr>
        <w:spacing w:line="360" w:lineRule="auto"/>
        <w:ind w:left="1170"/>
        <w:jc w:val="both"/>
        <w:rPr>
          <w:sz w:val="24"/>
          <w:szCs w:val="24"/>
        </w:rPr>
      </w:pPr>
      <w:r>
        <w:rPr>
          <w:sz w:val="24"/>
          <w:szCs w:val="24"/>
        </w:rPr>
        <w:t>The scope of S</w:t>
      </w:r>
      <w:r w:rsidR="00753393" w:rsidRPr="00753393">
        <w:rPr>
          <w:sz w:val="24"/>
          <w:szCs w:val="24"/>
        </w:rPr>
        <w:t>ection 104 and Order 43 Rule 1 CPC;</w:t>
      </w:r>
    </w:p>
    <w:p w:rsidR="00753393" w:rsidRPr="00753393" w:rsidRDefault="00753393" w:rsidP="00974F31">
      <w:pPr>
        <w:pStyle w:val="ListParagraph"/>
        <w:numPr>
          <w:ilvl w:val="0"/>
          <w:numId w:val="4"/>
        </w:numPr>
        <w:spacing w:line="360" w:lineRule="auto"/>
        <w:ind w:left="1170"/>
        <w:jc w:val="both"/>
        <w:rPr>
          <w:sz w:val="24"/>
          <w:szCs w:val="24"/>
        </w:rPr>
      </w:pPr>
      <w:r w:rsidRPr="00753393">
        <w:rPr>
          <w:sz w:val="24"/>
          <w:szCs w:val="24"/>
        </w:rPr>
        <w:t xml:space="preserve">The determination of cross-objections, </w:t>
      </w:r>
      <w:r w:rsidR="006F7A87">
        <w:rPr>
          <w:sz w:val="24"/>
          <w:szCs w:val="24"/>
        </w:rPr>
        <w:t>partial appeal in the light of S</w:t>
      </w:r>
      <w:r w:rsidRPr="00753393">
        <w:rPr>
          <w:sz w:val="24"/>
          <w:szCs w:val="24"/>
        </w:rPr>
        <w:t>ection 107 and Order 41 CPC ;</w:t>
      </w:r>
    </w:p>
    <w:p w:rsidR="00753393" w:rsidRPr="00753393" w:rsidRDefault="00753393" w:rsidP="00974F31">
      <w:pPr>
        <w:pStyle w:val="ListParagraph"/>
        <w:numPr>
          <w:ilvl w:val="0"/>
          <w:numId w:val="4"/>
        </w:numPr>
        <w:spacing w:line="360" w:lineRule="auto"/>
        <w:ind w:left="1170"/>
        <w:jc w:val="both"/>
        <w:rPr>
          <w:sz w:val="24"/>
          <w:szCs w:val="24"/>
        </w:rPr>
      </w:pPr>
      <w:r w:rsidRPr="00753393">
        <w:rPr>
          <w:sz w:val="24"/>
          <w:szCs w:val="24"/>
        </w:rPr>
        <w:t>Appeal as horizontal and revision as vertical adjudication;</w:t>
      </w:r>
    </w:p>
    <w:p w:rsidR="00753393" w:rsidRPr="00753393" w:rsidRDefault="00753393" w:rsidP="00974F31">
      <w:pPr>
        <w:pStyle w:val="ListParagraph"/>
        <w:numPr>
          <w:ilvl w:val="0"/>
          <w:numId w:val="4"/>
        </w:numPr>
        <w:spacing w:line="360" w:lineRule="auto"/>
        <w:ind w:left="1170"/>
        <w:jc w:val="both"/>
        <w:rPr>
          <w:sz w:val="24"/>
          <w:szCs w:val="24"/>
        </w:rPr>
      </w:pPr>
      <w:r w:rsidRPr="00753393">
        <w:rPr>
          <w:sz w:val="24"/>
          <w:szCs w:val="24"/>
        </w:rPr>
        <w:t xml:space="preserve">The preliminary hearing of appeal (Order 41 Rule 11 CPC) ; </w:t>
      </w:r>
    </w:p>
    <w:p w:rsidR="00753393" w:rsidRPr="00753393" w:rsidRDefault="00753393" w:rsidP="00974F31">
      <w:pPr>
        <w:pStyle w:val="ListParagraph"/>
        <w:numPr>
          <w:ilvl w:val="0"/>
          <w:numId w:val="4"/>
        </w:numPr>
        <w:spacing w:line="360" w:lineRule="auto"/>
        <w:ind w:left="1170"/>
        <w:jc w:val="both"/>
        <w:rPr>
          <w:sz w:val="24"/>
          <w:szCs w:val="24"/>
        </w:rPr>
      </w:pPr>
      <w:r w:rsidRPr="00753393">
        <w:rPr>
          <w:sz w:val="24"/>
          <w:szCs w:val="24"/>
        </w:rPr>
        <w:t>The Memo of Appeal; and</w:t>
      </w:r>
    </w:p>
    <w:p w:rsidR="00753393" w:rsidRPr="00753393" w:rsidRDefault="00753393" w:rsidP="00974F31">
      <w:pPr>
        <w:pStyle w:val="ListParagraph"/>
        <w:numPr>
          <w:ilvl w:val="0"/>
          <w:numId w:val="4"/>
        </w:numPr>
        <w:spacing w:line="360" w:lineRule="auto"/>
        <w:ind w:left="1170"/>
        <w:jc w:val="both"/>
        <w:rPr>
          <w:sz w:val="24"/>
          <w:szCs w:val="24"/>
        </w:rPr>
      </w:pPr>
      <w:r w:rsidRPr="00753393">
        <w:rPr>
          <w:sz w:val="24"/>
          <w:szCs w:val="24"/>
        </w:rPr>
        <w:t>The effect of amendment in section 96 CPC and deletion of section 100 CPC.</w:t>
      </w:r>
    </w:p>
    <w:p w:rsidR="00753393" w:rsidRPr="00753393" w:rsidRDefault="00753393" w:rsidP="00753393">
      <w:pPr>
        <w:spacing w:after="0" w:line="360" w:lineRule="auto"/>
        <w:jc w:val="both"/>
        <w:rPr>
          <w:sz w:val="24"/>
          <w:szCs w:val="24"/>
        </w:rPr>
      </w:pPr>
      <w:r>
        <w:rPr>
          <w:sz w:val="24"/>
          <w:szCs w:val="24"/>
        </w:rPr>
        <w:t>5.1.4</w:t>
      </w:r>
      <w:r>
        <w:rPr>
          <w:sz w:val="24"/>
          <w:szCs w:val="24"/>
        </w:rPr>
        <w:tab/>
      </w:r>
      <w:r w:rsidRPr="00753393">
        <w:rPr>
          <w:sz w:val="24"/>
          <w:szCs w:val="24"/>
        </w:rPr>
        <w:t>The second speaker shared his experiences to explain:</w:t>
      </w:r>
    </w:p>
    <w:p w:rsidR="00753393" w:rsidRPr="00753393" w:rsidRDefault="00753393" w:rsidP="00974F31">
      <w:pPr>
        <w:pStyle w:val="ListParagraph"/>
        <w:numPr>
          <w:ilvl w:val="0"/>
          <w:numId w:val="5"/>
        </w:numPr>
        <w:spacing w:line="360" w:lineRule="auto"/>
        <w:ind w:left="1170"/>
        <w:jc w:val="both"/>
        <w:rPr>
          <w:sz w:val="24"/>
          <w:szCs w:val="24"/>
        </w:rPr>
      </w:pPr>
      <w:r w:rsidRPr="00753393">
        <w:rPr>
          <w:sz w:val="24"/>
          <w:szCs w:val="24"/>
        </w:rPr>
        <w:t xml:space="preserve">The right of appeal against acquittal (Section 417 Cr.P.C);  </w:t>
      </w:r>
    </w:p>
    <w:p w:rsidR="00753393" w:rsidRPr="00753393" w:rsidRDefault="00753393" w:rsidP="00974F31">
      <w:pPr>
        <w:pStyle w:val="ListParagraph"/>
        <w:numPr>
          <w:ilvl w:val="0"/>
          <w:numId w:val="5"/>
        </w:numPr>
        <w:spacing w:line="360" w:lineRule="auto"/>
        <w:ind w:left="1170"/>
        <w:jc w:val="both"/>
        <w:rPr>
          <w:sz w:val="24"/>
          <w:szCs w:val="24"/>
        </w:rPr>
      </w:pPr>
      <w:r w:rsidRPr="00753393">
        <w:rPr>
          <w:sz w:val="24"/>
          <w:szCs w:val="24"/>
        </w:rPr>
        <w:t xml:space="preserve">The absence of right of appeal against order passed by the magistrate and its effects; </w:t>
      </w:r>
    </w:p>
    <w:p w:rsidR="00753393" w:rsidRPr="00753393" w:rsidRDefault="00753393" w:rsidP="00974F31">
      <w:pPr>
        <w:pStyle w:val="ListParagraph"/>
        <w:numPr>
          <w:ilvl w:val="0"/>
          <w:numId w:val="5"/>
        </w:numPr>
        <w:spacing w:line="360" w:lineRule="auto"/>
        <w:ind w:left="1170"/>
        <w:jc w:val="both"/>
        <w:rPr>
          <w:sz w:val="24"/>
          <w:szCs w:val="24"/>
        </w:rPr>
      </w:pPr>
      <w:r w:rsidRPr="00753393">
        <w:rPr>
          <w:sz w:val="24"/>
          <w:szCs w:val="24"/>
        </w:rPr>
        <w:t>Abatement of appeal and abatement of case;</w:t>
      </w:r>
    </w:p>
    <w:p w:rsidR="00753393" w:rsidRPr="00753393" w:rsidRDefault="00753393" w:rsidP="00974F31">
      <w:pPr>
        <w:pStyle w:val="ListParagraph"/>
        <w:numPr>
          <w:ilvl w:val="0"/>
          <w:numId w:val="5"/>
        </w:numPr>
        <w:spacing w:line="360" w:lineRule="auto"/>
        <w:ind w:left="1170"/>
        <w:jc w:val="both"/>
        <w:rPr>
          <w:sz w:val="24"/>
          <w:szCs w:val="24"/>
        </w:rPr>
      </w:pPr>
      <w:r w:rsidRPr="00753393">
        <w:rPr>
          <w:sz w:val="24"/>
          <w:szCs w:val="24"/>
        </w:rPr>
        <w:t>Revision against conviction arising from plead guilty order; and</w:t>
      </w:r>
    </w:p>
    <w:p w:rsidR="00753393" w:rsidRPr="00753393" w:rsidRDefault="00753393" w:rsidP="00974F31">
      <w:pPr>
        <w:pStyle w:val="ListParagraph"/>
        <w:numPr>
          <w:ilvl w:val="0"/>
          <w:numId w:val="5"/>
        </w:numPr>
        <w:spacing w:line="360" w:lineRule="auto"/>
        <w:ind w:left="1170"/>
        <w:jc w:val="both"/>
        <w:rPr>
          <w:sz w:val="24"/>
          <w:szCs w:val="24"/>
        </w:rPr>
      </w:pPr>
      <w:r w:rsidRPr="00753393">
        <w:rPr>
          <w:sz w:val="24"/>
          <w:szCs w:val="24"/>
        </w:rPr>
        <w:t>The short term parole.</w:t>
      </w:r>
    </w:p>
    <w:p w:rsidR="00753393" w:rsidRPr="00753393" w:rsidRDefault="00753393" w:rsidP="00753393">
      <w:pPr>
        <w:spacing w:after="0" w:line="360" w:lineRule="auto"/>
        <w:jc w:val="both"/>
        <w:rPr>
          <w:sz w:val="24"/>
          <w:szCs w:val="24"/>
        </w:rPr>
      </w:pPr>
      <w:r>
        <w:rPr>
          <w:sz w:val="24"/>
          <w:szCs w:val="24"/>
        </w:rPr>
        <w:t>5.1.5</w:t>
      </w:r>
      <w:r>
        <w:rPr>
          <w:sz w:val="24"/>
          <w:szCs w:val="24"/>
        </w:rPr>
        <w:tab/>
      </w:r>
      <w:r w:rsidRPr="00753393">
        <w:rPr>
          <w:sz w:val="24"/>
          <w:szCs w:val="24"/>
        </w:rPr>
        <w:t>The last speaker explained the following:</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Trial to be in open court as a rule;</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Day to day hearing as a legal requirement;</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Sine-die adjournment after the decision in PLD 1978 SC 38;</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Adjournment on costs;</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Object of framing charge;</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Separate and joint charge;</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Errors in charge that lead to re-trial;</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Order of examination of witnesses;</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Statement of accused under section 342 CrPC;</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Burden of proof in criminal case;</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Difference between conviction and sentence; and</w:t>
      </w:r>
    </w:p>
    <w:p w:rsidR="00753393" w:rsidRPr="00753393" w:rsidRDefault="00753393" w:rsidP="00974F31">
      <w:pPr>
        <w:pStyle w:val="ListParagraph"/>
        <w:numPr>
          <w:ilvl w:val="0"/>
          <w:numId w:val="6"/>
        </w:numPr>
        <w:spacing w:line="360" w:lineRule="auto"/>
        <w:ind w:left="1170"/>
        <w:jc w:val="both"/>
        <w:rPr>
          <w:sz w:val="24"/>
          <w:szCs w:val="24"/>
        </w:rPr>
      </w:pPr>
      <w:r w:rsidRPr="00753393">
        <w:rPr>
          <w:sz w:val="24"/>
          <w:szCs w:val="24"/>
        </w:rPr>
        <w:t xml:space="preserve">Murder reference </w:t>
      </w:r>
      <w:r w:rsidR="00810E35" w:rsidRPr="00753393">
        <w:rPr>
          <w:sz w:val="24"/>
          <w:szCs w:val="24"/>
        </w:rPr>
        <w:t>procedure (</w:t>
      </w:r>
      <w:r w:rsidRPr="00753393">
        <w:rPr>
          <w:sz w:val="24"/>
          <w:szCs w:val="24"/>
        </w:rPr>
        <w:t>Sections 374-379 CrPC).</w:t>
      </w:r>
    </w:p>
    <w:p w:rsidR="00F76CE6" w:rsidRDefault="00F76CE6" w:rsidP="0018794D">
      <w:pPr>
        <w:rPr>
          <w:b/>
          <w:bCs/>
          <w:color w:val="0E101A"/>
          <w:sz w:val="24"/>
          <w:szCs w:val="24"/>
        </w:rPr>
      </w:pPr>
    </w:p>
    <w:p w:rsidR="0018794D" w:rsidRPr="0018794D" w:rsidRDefault="006C350E" w:rsidP="0018794D">
      <w:pPr>
        <w:rPr>
          <w:b/>
          <w:bCs/>
          <w:sz w:val="24"/>
          <w:szCs w:val="24"/>
        </w:rPr>
      </w:pPr>
      <w:r w:rsidRPr="0018794D">
        <w:rPr>
          <w:b/>
          <w:bCs/>
          <w:color w:val="0E101A"/>
          <w:sz w:val="24"/>
          <w:szCs w:val="24"/>
        </w:rPr>
        <w:t>5.2</w:t>
      </w:r>
      <w:r w:rsidRPr="0018794D">
        <w:rPr>
          <w:b/>
          <w:bCs/>
          <w:color w:val="0E101A"/>
          <w:sz w:val="24"/>
          <w:szCs w:val="24"/>
        </w:rPr>
        <w:tab/>
      </w:r>
      <w:r w:rsidR="0018794D" w:rsidRPr="0018794D">
        <w:rPr>
          <w:b/>
          <w:bCs/>
          <w:sz w:val="24"/>
          <w:szCs w:val="24"/>
        </w:rPr>
        <w:t>Day 2</w:t>
      </w:r>
    </w:p>
    <w:p w:rsidR="0018794D" w:rsidRPr="0018794D" w:rsidRDefault="0018794D" w:rsidP="0018794D">
      <w:pPr>
        <w:spacing w:line="360" w:lineRule="auto"/>
        <w:jc w:val="both"/>
        <w:rPr>
          <w:sz w:val="24"/>
          <w:szCs w:val="24"/>
        </w:rPr>
      </w:pPr>
      <w:r>
        <w:rPr>
          <w:sz w:val="24"/>
          <w:szCs w:val="24"/>
        </w:rPr>
        <w:t>5.2.1</w:t>
      </w:r>
      <w:r>
        <w:rPr>
          <w:sz w:val="24"/>
          <w:szCs w:val="24"/>
        </w:rPr>
        <w:tab/>
      </w:r>
      <w:r w:rsidRPr="0018794D">
        <w:rPr>
          <w:sz w:val="24"/>
          <w:szCs w:val="24"/>
        </w:rPr>
        <w:t>The session began with the Holy Quran's recitation and the trainee feedback followed by the lectures.</w:t>
      </w:r>
    </w:p>
    <w:p w:rsidR="0018794D" w:rsidRPr="0018794D" w:rsidRDefault="0018794D" w:rsidP="0018794D">
      <w:pPr>
        <w:spacing w:line="360" w:lineRule="auto"/>
        <w:jc w:val="both"/>
        <w:rPr>
          <w:sz w:val="24"/>
          <w:szCs w:val="24"/>
        </w:rPr>
      </w:pPr>
      <w:r>
        <w:rPr>
          <w:sz w:val="24"/>
          <w:szCs w:val="24"/>
        </w:rPr>
        <w:t>5.2.2</w:t>
      </w:r>
      <w:r>
        <w:rPr>
          <w:sz w:val="24"/>
          <w:szCs w:val="24"/>
        </w:rPr>
        <w:tab/>
      </w:r>
      <w:r w:rsidR="00810E35">
        <w:rPr>
          <w:sz w:val="24"/>
          <w:szCs w:val="24"/>
        </w:rPr>
        <w:t>Mr. Ghulam Abbas delivered two</w:t>
      </w:r>
      <w:r w:rsidRPr="0018794D">
        <w:rPr>
          <w:sz w:val="24"/>
          <w:szCs w:val="24"/>
        </w:rPr>
        <w:t xml:space="preserve"> lectures on Maintenance of Record and Mst Nusrat Yasmeen on Sentencing Guidelines. </w:t>
      </w:r>
    </w:p>
    <w:p w:rsidR="0018794D" w:rsidRPr="0018794D" w:rsidRDefault="0018794D" w:rsidP="0018794D">
      <w:pPr>
        <w:spacing w:after="0" w:line="360" w:lineRule="auto"/>
        <w:jc w:val="both"/>
        <w:rPr>
          <w:sz w:val="24"/>
          <w:szCs w:val="24"/>
        </w:rPr>
      </w:pPr>
      <w:r>
        <w:rPr>
          <w:sz w:val="24"/>
          <w:szCs w:val="24"/>
        </w:rPr>
        <w:t>5.2.3</w:t>
      </w:r>
      <w:r>
        <w:rPr>
          <w:sz w:val="24"/>
          <w:szCs w:val="24"/>
        </w:rPr>
        <w:tab/>
      </w:r>
      <w:r w:rsidRPr="0018794D">
        <w:rPr>
          <w:sz w:val="24"/>
          <w:szCs w:val="24"/>
        </w:rPr>
        <w:t>The first speaker focused on:</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Object of maintenance of judicial record;</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Size, quality of papers;</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Preparation of index: classification of record into Files A and B;</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Contents of Part A and B in Civil Suits;</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Contents of Part A and B in Appeals;</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Contents of Part A and B in Session Cases;</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Digitization of record as per Peshawar High Court directives;</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SOPs of scanning record;</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Inspection of pending and consigned record;</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Dispatch of record to record room;</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Examination of record by record keeper;</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Entries after consignment;</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Handing over record to successor;</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Preservation and destruction of record: records to be kept in perpetuity and for periods prescribed under the rules; and</w:t>
      </w:r>
    </w:p>
    <w:p w:rsidR="0018794D" w:rsidRPr="0018794D" w:rsidRDefault="0018794D" w:rsidP="00974F31">
      <w:pPr>
        <w:pStyle w:val="ListParagraph"/>
        <w:numPr>
          <w:ilvl w:val="0"/>
          <w:numId w:val="7"/>
        </w:numPr>
        <w:spacing w:line="360" w:lineRule="auto"/>
        <w:ind w:left="1080"/>
        <w:jc w:val="both"/>
        <w:rPr>
          <w:sz w:val="24"/>
          <w:szCs w:val="24"/>
        </w:rPr>
      </w:pPr>
      <w:r w:rsidRPr="0018794D">
        <w:rPr>
          <w:sz w:val="24"/>
          <w:szCs w:val="24"/>
        </w:rPr>
        <w:t>Maintenance of relevant registers.</w:t>
      </w:r>
    </w:p>
    <w:p w:rsidR="0018794D" w:rsidRPr="0018794D" w:rsidRDefault="0018794D" w:rsidP="0018794D">
      <w:pPr>
        <w:spacing w:before="240" w:after="0" w:line="360" w:lineRule="auto"/>
        <w:jc w:val="both"/>
        <w:rPr>
          <w:sz w:val="24"/>
          <w:szCs w:val="24"/>
        </w:rPr>
      </w:pPr>
      <w:r>
        <w:rPr>
          <w:sz w:val="24"/>
          <w:szCs w:val="24"/>
        </w:rPr>
        <w:t>5.2.4</w:t>
      </w:r>
      <w:r>
        <w:rPr>
          <w:sz w:val="24"/>
          <w:szCs w:val="24"/>
        </w:rPr>
        <w:tab/>
      </w:r>
      <w:r w:rsidRPr="0018794D">
        <w:rPr>
          <w:sz w:val="24"/>
          <w:szCs w:val="24"/>
        </w:rPr>
        <w:t>The second speaker focused on:</w:t>
      </w:r>
    </w:p>
    <w:p w:rsidR="0018794D" w:rsidRPr="0018794D" w:rsidRDefault="0018794D" w:rsidP="00974F31">
      <w:pPr>
        <w:pStyle w:val="ListParagraph"/>
        <w:numPr>
          <w:ilvl w:val="0"/>
          <w:numId w:val="8"/>
        </w:numPr>
        <w:spacing w:line="360" w:lineRule="auto"/>
        <w:ind w:left="1080"/>
        <w:jc w:val="both"/>
        <w:rPr>
          <w:sz w:val="24"/>
          <w:szCs w:val="24"/>
        </w:rPr>
      </w:pPr>
      <w:r w:rsidRPr="0018794D">
        <w:rPr>
          <w:sz w:val="24"/>
          <w:szCs w:val="24"/>
        </w:rPr>
        <w:t>Difference between conviction and sentence;</w:t>
      </w:r>
    </w:p>
    <w:p w:rsidR="0018794D" w:rsidRPr="0018794D" w:rsidRDefault="0018794D" w:rsidP="00974F31">
      <w:pPr>
        <w:pStyle w:val="ListParagraph"/>
        <w:numPr>
          <w:ilvl w:val="0"/>
          <w:numId w:val="8"/>
        </w:numPr>
        <w:spacing w:line="360" w:lineRule="auto"/>
        <w:ind w:left="1080"/>
        <w:jc w:val="both"/>
        <w:rPr>
          <w:sz w:val="24"/>
          <w:szCs w:val="24"/>
        </w:rPr>
      </w:pPr>
      <w:r w:rsidRPr="0018794D">
        <w:rPr>
          <w:sz w:val="24"/>
          <w:szCs w:val="24"/>
        </w:rPr>
        <w:t>Sentencing guidelines in foreign countries;</w:t>
      </w:r>
    </w:p>
    <w:p w:rsidR="0018794D" w:rsidRPr="0018794D" w:rsidRDefault="0018794D" w:rsidP="00974F31">
      <w:pPr>
        <w:pStyle w:val="ListParagraph"/>
        <w:numPr>
          <w:ilvl w:val="0"/>
          <w:numId w:val="8"/>
        </w:numPr>
        <w:spacing w:line="360" w:lineRule="auto"/>
        <w:ind w:left="1080"/>
        <w:jc w:val="both"/>
        <w:rPr>
          <w:sz w:val="24"/>
          <w:szCs w:val="24"/>
        </w:rPr>
      </w:pPr>
      <w:r w:rsidRPr="0018794D">
        <w:rPr>
          <w:sz w:val="24"/>
          <w:szCs w:val="24"/>
        </w:rPr>
        <w:t xml:space="preserve">The need for sentencing guidelines in Pakistan; and </w:t>
      </w:r>
    </w:p>
    <w:p w:rsidR="0018794D" w:rsidRPr="0018794D" w:rsidRDefault="0018794D" w:rsidP="00974F31">
      <w:pPr>
        <w:pStyle w:val="ListParagraph"/>
        <w:numPr>
          <w:ilvl w:val="0"/>
          <w:numId w:val="8"/>
        </w:numPr>
        <w:spacing w:line="360" w:lineRule="auto"/>
        <w:ind w:left="1080"/>
        <w:jc w:val="both"/>
        <w:rPr>
          <w:sz w:val="24"/>
          <w:szCs w:val="24"/>
        </w:rPr>
      </w:pPr>
      <w:r w:rsidRPr="0018794D">
        <w:rPr>
          <w:sz w:val="24"/>
          <w:szCs w:val="24"/>
        </w:rPr>
        <w:t>Probation and Parole vis-à-vis the sentencing.</w:t>
      </w:r>
    </w:p>
    <w:p w:rsidR="006A3DED" w:rsidRPr="008531BB" w:rsidRDefault="006C350E" w:rsidP="008531BB">
      <w:pPr>
        <w:spacing w:line="360" w:lineRule="auto"/>
        <w:jc w:val="both"/>
        <w:rPr>
          <w:b/>
          <w:bCs/>
          <w:sz w:val="24"/>
          <w:szCs w:val="24"/>
        </w:rPr>
      </w:pPr>
      <w:r w:rsidRPr="008531BB">
        <w:rPr>
          <w:b/>
          <w:bCs/>
          <w:color w:val="0E101A"/>
          <w:sz w:val="24"/>
          <w:szCs w:val="24"/>
        </w:rPr>
        <w:t>5.3</w:t>
      </w:r>
      <w:r w:rsidRPr="008531BB">
        <w:rPr>
          <w:b/>
          <w:bCs/>
          <w:color w:val="0E101A"/>
          <w:sz w:val="24"/>
          <w:szCs w:val="24"/>
        </w:rPr>
        <w:tab/>
      </w:r>
      <w:r w:rsidR="006A3DED" w:rsidRPr="008531BB">
        <w:rPr>
          <w:b/>
          <w:bCs/>
          <w:sz w:val="24"/>
          <w:szCs w:val="24"/>
        </w:rPr>
        <w:t>Day 3</w:t>
      </w:r>
    </w:p>
    <w:p w:rsidR="006A3DED" w:rsidRPr="008531BB" w:rsidRDefault="008531BB" w:rsidP="008531BB">
      <w:pPr>
        <w:spacing w:line="360" w:lineRule="auto"/>
        <w:jc w:val="both"/>
        <w:rPr>
          <w:sz w:val="24"/>
          <w:szCs w:val="24"/>
        </w:rPr>
      </w:pPr>
      <w:r>
        <w:rPr>
          <w:sz w:val="24"/>
          <w:szCs w:val="24"/>
        </w:rPr>
        <w:t>5.3.1</w:t>
      </w:r>
      <w:r>
        <w:rPr>
          <w:sz w:val="24"/>
          <w:szCs w:val="24"/>
        </w:rPr>
        <w:tab/>
      </w:r>
      <w:r w:rsidR="006A3DED" w:rsidRPr="008531BB">
        <w:rPr>
          <w:sz w:val="24"/>
          <w:szCs w:val="24"/>
        </w:rPr>
        <w:t>The session began with the Holy Quran's recitation and the trainee feedback followed by the lectures.</w:t>
      </w:r>
    </w:p>
    <w:p w:rsidR="006A3DED" w:rsidRPr="008531BB" w:rsidRDefault="008531BB" w:rsidP="008531BB">
      <w:pPr>
        <w:spacing w:line="360" w:lineRule="auto"/>
        <w:jc w:val="both"/>
        <w:rPr>
          <w:sz w:val="24"/>
          <w:szCs w:val="24"/>
        </w:rPr>
      </w:pPr>
      <w:r>
        <w:rPr>
          <w:sz w:val="24"/>
          <w:szCs w:val="24"/>
        </w:rPr>
        <w:t>5.3.2</w:t>
      </w:r>
      <w:r>
        <w:rPr>
          <w:sz w:val="24"/>
          <w:szCs w:val="24"/>
        </w:rPr>
        <w:tab/>
      </w:r>
      <w:r w:rsidR="006A3DED" w:rsidRPr="008531BB">
        <w:rPr>
          <w:sz w:val="24"/>
          <w:szCs w:val="24"/>
        </w:rPr>
        <w:t>Mr. Ahmed Iftikhar delivered the lectures on Appreciation of Evidence-Session Trial, Audio-Video Recording of Evidence and Maintenance of its record, and Mr. Zia-ur-Rehman on Trial Need Assessment /Trial Scheduling.</w:t>
      </w:r>
    </w:p>
    <w:p w:rsidR="006A3DED" w:rsidRPr="008531BB" w:rsidRDefault="008531BB" w:rsidP="008531BB">
      <w:pPr>
        <w:spacing w:after="0" w:line="360" w:lineRule="auto"/>
        <w:jc w:val="both"/>
        <w:rPr>
          <w:sz w:val="24"/>
          <w:szCs w:val="24"/>
        </w:rPr>
      </w:pPr>
      <w:r>
        <w:rPr>
          <w:sz w:val="24"/>
          <w:szCs w:val="24"/>
        </w:rPr>
        <w:t>5.3.3</w:t>
      </w:r>
      <w:r>
        <w:rPr>
          <w:sz w:val="24"/>
          <w:szCs w:val="24"/>
        </w:rPr>
        <w:tab/>
      </w:r>
      <w:r w:rsidR="006A3DED" w:rsidRPr="008531BB">
        <w:rPr>
          <w:sz w:val="24"/>
          <w:szCs w:val="24"/>
        </w:rPr>
        <w:t>The first speaker discussed the following in his lecture on Appreciation of Evidence-Session Trial:</w:t>
      </w:r>
    </w:p>
    <w:p w:rsidR="006A3DED" w:rsidRPr="008531BB" w:rsidRDefault="006A3DED" w:rsidP="00974F31">
      <w:pPr>
        <w:pStyle w:val="ListParagraph"/>
        <w:numPr>
          <w:ilvl w:val="0"/>
          <w:numId w:val="9"/>
        </w:numPr>
        <w:spacing w:line="360" w:lineRule="auto"/>
        <w:ind w:left="1170"/>
        <w:jc w:val="both"/>
        <w:rPr>
          <w:sz w:val="24"/>
          <w:szCs w:val="24"/>
        </w:rPr>
      </w:pPr>
      <w:r w:rsidRPr="008531BB">
        <w:rPr>
          <w:sz w:val="24"/>
          <w:szCs w:val="24"/>
        </w:rPr>
        <w:t>The concepts of relevancy, admissibility, weight and proof;</w:t>
      </w:r>
    </w:p>
    <w:p w:rsidR="006A3DED" w:rsidRPr="008531BB" w:rsidRDefault="006A3DED" w:rsidP="00974F31">
      <w:pPr>
        <w:pStyle w:val="ListParagraph"/>
        <w:numPr>
          <w:ilvl w:val="0"/>
          <w:numId w:val="9"/>
        </w:numPr>
        <w:spacing w:line="360" w:lineRule="auto"/>
        <w:ind w:left="1170"/>
        <w:jc w:val="both"/>
        <w:rPr>
          <w:sz w:val="24"/>
          <w:szCs w:val="24"/>
        </w:rPr>
      </w:pPr>
      <w:r w:rsidRPr="008531BB">
        <w:rPr>
          <w:sz w:val="24"/>
          <w:szCs w:val="24"/>
        </w:rPr>
        <w:t>The relevancy as a matter of logic and admissibility as a matter of policy;</w:t>
      </w:r>
    </w:p>
    <w:p w:rsidR="006A3DED" w:rsidRPr="008531BB" w:rsidRDefault="006A3DED" w:rsidP="00974F31">
      <w:pPr>
        <w:pStyle w:val="ListParagraph"/>
        <w:numPr>
          <w:ilvl w:val="0"/>
          <w:numId w:val="9"/>
        </w:numPr>
        <w:spacing w:line="360" w:lineRule="auto"/>
        <w:ind w:left="1170"/>
        <w:jc w:val="both"/>
        <w:rPr>
          <w:sz w:val="24"/>
          <w:szCs w:val="24"/>
        </w:rPr>
      </w:pPr>
      <w:r w:rsidRPr="008531BB">
        <w:rPr>
          <w:sz w:val="24"/>
          <w:szCs w:val="24"/>
        </w:rPr>
        <w:t>The principles of admissibility in circumstantial, direct and real evidence;</w:t>
      </w:r>
    </w:p>
    <w:p w:rsidR="006A3DED" w:rsidRPr="008531BB" w:rsidRDefault="006A3DED" w:rsidP="00974F31">
      <w:pPr>
        <w:pStyle w:val="ListParagraph"/>
        <w:numPr>
          <w:ilvl w:val="0"/>
          <w:numId w:val="9"/>
        </w:numPr>
        <w:spacing w:line="360" w:lineRule="auto"/>
        <w:ind w:left="1170"/>
        <w:jc w:val="both"/>
        <w:rPr>
          <w:sz w:val="24"/>
          <w:szCs w:val="24"/>
        </w:rPr>
      </w:pPr>
      <w:r w:rsidRPr="008531BB">
        <w:rPr>
          <w:sz w:val="24"/>
          <w:szCs w:val="24"/>
        </w:rPr>
        <w:t>Weighing evidence with reference to phenomenon of observation, recollection, and narration;</w:t>
      </w:r>
    </w:p>
    <w:p w:rsidR="006A3DED" w:rsidRPr="008531BB" w:rsidRDefault="006A3DED" w:rsidP="00974F31">
      <w:pPr>
        <w:pStyle w:val="ListParagraph"/>
        <w:numPr>
          <w:ilvl w:val="0"/>
          <w:numId w:val="9"/>
        </w:numPr>
        <w:spacing w:line="360" w:lineRule="auto"/>
        <w:ind w:left="1170"/>
        <w:jc w:val="both"/>
        <w:rPr>
          <w:sz w:val="24"/>
          <w:szCs w:val="24"/>
        </w:rPr>
      </w:pPr>
      <w:r w:rsidRPr="008531BB">
        <w:rPr>
          <w:sz w:val="24"/>
          <w:szCs w:val="24"/>
        </w:rPr>
        <w:t>Distinction between minor and major inconsistencies;</w:t>
      </w:r>
    </w:p>
    <w:p w:rsidR="006A3DED" w:rsidRPr="008531BB" w:rsidRDefault="006A3DED" w:rsidP="00974F31">
      <w:pPr>
        <w:pStyle w:val="ListParagraph"/>
        <w:numPr>
          <w:ilvl w:val="0"/>
          <w:numId w:val="9"/>
        </w:numPr>
        <w:spacing w:line="360" w:lineRule="auto"/>
        <w:ind w:left="1170"/>
        <w:jc w:val="both"/>
        <w:rPr>
          <w:sz w:val="24"/>
          <w:szCs w:val="24"/>
        </w:rPr>
      </w:pPr>
      <w:r w:rsidRPr="008531BB">
        <w:rPr>
          <w:sz w:val="24"/>
          <w:szCs w:val="24"/>
        </w:rPr>
        <w:t>The principle of falsus in uno falsus in omnibus and its applicability; and</w:t>
      </w:r>
    </w:p>
    <w:p w:rsidR="006A3DED" w:rsidRPr="008531BB" w:rsidRDefault="006A3DED" w:rsidP="00974F31">
      <w:pPr>
        <w:pStyle w:val="ListParagraph"/>
        <w:numPr>
          <w:ilvl w:val="0"/>
          <w:numId w:val="9"/>
        </w:numPr>
        <w:spacing w:line="360" w:lineRule="auto"/>
        <w:ind w:left="1170"/>
        <w:jc w:val="both"/>
        <w:rPr>
          <w:sz w:val="24"/>
          <w:szCs w:val="24"/>
        </w:rPr>
      </w:pPr>
      <w:r w:rsidRPr="008531BB">
        <w:rPr>
          <w:sz w:val="24"/>
          <w:szCs w:val="24"/>
        </w:rPr>
        <w:t>The principles of inconsistencies in Islamic Law of Evidence.</w:t>
      </w:r>
    </w:p>
    <w:p w:rsidR="006A3DED" w:rsidRPr="008531BB" w:rsidRDefault="008531BB" w:rsidP="008531BB">
      <w:pPr>
        <w:spacing w:line="360" w:lineRule="auto"/>
        <w:jc w:val="both"/>
        <w:rPr>
          <w:sz w:val="24"/>
          <w:szCs w:val="24"/>
        </w:rPr>
      </w:pPr>
      <w:r>
        <w:rPr>
          <w:sz w:val="24"/>
          <w:szCs w:val="24"/>
        </w:rPr>
        <w:t>5.3.4</w:t>
      </w:r>
      <w:r>
        <w:rPr>
          <w:sz w:val="24"/>
          <w:szCs w:val="24"/>
        </w:rPr>
        <w:tab/>
      </w:r>
      <w:r w:rsidR="006A3DED" w:rsidRPr="008531BB">
        <w:rPr>
          <w:sz w:val="24"/>
          <w:szCs w:val="24"/>
        </w:rPr>
        <w:t>In his second lecture the speaker explained:</w:t>
      </w:r>
    </w:p>
    <w:p w:rsidR="006A3DED" w:rsidRPr="008531BB" w:rsidRDefault="006A3DED" w:rsidP="00974F31">
      <w:pPr>
        <w:pStyle w:val="ListParagraph"/>
        <w:numPr>
          <w:ilvl w:val="0"/>
          <w:numId w:val="10"/>
        </w:numPr>
        <w:spacing w:line="360" w:lineRule="auto"/>
        <w:ind w:left="1260"/>
        <w:jc w:val="both"/>
        <w:rPr>
          <w:sz w:val="24"/>
          <w:szCs w:val="24"/>
        </w:rPr>
      </w:pPr>
      <w:r w:rsidRPr="008531BB">
        <w:rPr>
          <w:sz w:val="24"/>
          <w:szCs w:val="24"/>
        </w:rPr>
        <w:t>The principles of admissibility of electronic evidence;</w:t>
      </w:r>
    </w:p>
    <w:p w:rsidR="006A3DED" w:rsidRPr="008531BB" w:rsidRDefault="006A3DED" w:rsidP="00974F31">
      <w:pPr>
        <w:pStyle w:val="ListParagraph"/>
        <w:numPr>
          <w:ilvl w:val="0"/>
          <w:numId w:val="10"/>
        </w:numPr>
        <w:spacing w:line="360" w:lineRule="auto"/>
        <w:ind w:left="1260"/>
        <w:jc w:val="both"/>
        <w:rPr>
          <w:sz w:val="24"/>
          <w:szCs w:val="24"/>
        </w:rPr>
      </w:pPr>
      <w:r w:rsidRPr="008531BB">
        <w:rPr>
          <w:sz w:val="24"/>
          <w:szCs w:val="24"/>
        </w:rPr>
        <w:t>The legal regime set out by  Salman Akram Raja Case, Israr Vs State,Cr. A. No.1143-P/2019,and Civil Court Am</w:t>
      </w:r>
      <w:r w:rsidR="00810E35">
        <w:rPr>
          <w:sz w:val="24"/>
          <w:szCs w:val="24"/>
        </w:rPr>
        <w:t>endment Act 2020;</w:t>
      </w:r>
    </w:p>
    <w:p w:rsidR="006A3DED" w:rsidRPr="008531BB" w:rsidRDefault="006A3DED" w:rsidP="00974F31">
      <w:pPr>
        <w:pStyle w:val="ListParagraph"/>
        <w:numPr>
          <w:ilvl w:val="0"/>
          <w:numId w:val="10"/>
        </w:numPr>
        <w:spacing w:line="360" w:lineRule="auto"/>
        <w:ind w:left="1260"/>
        <w:jc w:val="both"/>
        <w:rPr>
          <w:sz w:val="24"/>
          <w:szCs w:val="24"/>
        </w:rPr>
      </w:pPr>
      <w:r w:rsidRPr="008531BB">
        <w:rPr>
          <w:sz w:val="24"/>
          <w:szCs w:val="24"/>
        </w:rPr>
        <w:t>The SOPs laid down in , Israr Vs State,Cr. A. No.1143-P/2019</w:t>
      </w:r>
      <w:r w:rsidR="00810E35">
        <w:rPr>
          <w:sz w:val="24"/>
          <w:szCs w:val="24"/>
        </w:rPr>
        <w:t>; and</w:t>
      </w:r>
    </w:p>
    <w:p w:rsidR="006A3DED" w:rsidRPr="008531BB" w:rsidRDefault="006A3DED" w:rsidP="00974F31">
      <w:pPr>
        <w:pStyle w:val="ListParagraph"/>
        <w:numPr>
          <w:ilvl w:val="0"/>
          <w:numId w:val="10"/>
        </w:numPr>
        <w:spacing w:line="360" w:lineRule="auto"/>
        <w:ind w:left="1260"/>
        <w:jc w:val="both"/>
        <w:rPr>
          <w:sz w:val="24"/>
          <w:szCs w:val="24"/>
        </w:rPr>
      </w:pPr>
      <w:r w:rsidRPr="008531BB">
        <w:rPr>
          <w:sz w:val="24"/>
          <w:szCs w:val="24"/>
        </w:rPr>
        <w:t xml:space="preserve">The methods for transcripts and exhibit management in electronic evidence. </w:t>
      </w:r>
    </w:p>
    <w:p w:rsidR="006A3DED" w:rsidRPr="008531BB" w:rsidRDefault="008531BB" w:rsidP="008531BB">
      <w:pPr>
        <w:spacing w:after="0" w:line="360" w:lineRule="auto"/>
        <w:jc w:val="both"/>
        <w:rPr>
          <w:sz w:val="24"/>
          <w:szCs w:val="24"/>
        </w:rPr>
      </w:pPr>
      <w:r>
        <w:rPr>
          <w:sz w:val="24"/>
          <w:szCs w:val="24"/>
        </w:rPr>
        <w:t>5.3.5</w:t>
      </w:r>
      <w:r>
        <w:rPr>
          <w:sz w:val="24"/>
          <w:szCs w:val="24"/>
        </w:rPr>
        <w:tab/>
      </w:r>
      <w:r w:rsidR="006A3DED" w:rsidRPr="008531BB">
        <w:rPr>
          <w:sz w:val="24"/>
          <w:szCs w:val="24"/>
        </w:rPr>
        <w:t>The last speaker discussed the following:</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Objectives of trial need assessment;</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The challenges of delay, cost of litigation, complex procedures, and conventional trial centric Approach;</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Our Justice system quality as measured by the Rule of Law Index;</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The wrong practices in mechanical summons, shifting control, material for framing of issues &amp; charge, admission of documentary evidence without evaluating its Relevance &amp; Admissibility;</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The comparative overview of legal systems;</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Evolution of case management in common law countries;</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Taking cognizance: Order 7 Rule 11 CPC and Order 5 Rule 5 CPC;</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Taking cognizance: 204 CrPC;</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Discovery management;</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Criminal pre-trial assessment: Dealing with multiple F.I.R and Challans;</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When charge needs to be framed(Section 265 CrPC);</w:t>
      </w:r>
      <w:r w:rsidR="00810E35">
        <w:rPr>
          <w:sz w:val="24"/>
          <w:szCs w:val="24"/>
        </w:rPr>
        <w:t xml:space="preserve"> and</w:t>
      </w:r>
    </w:p>
    <w:p w:rsidR="006A3DED" w:rsidRPr="008531BB" w:rsidRDefault="006A3DED" w:rsidP="00974F31">
      <w:pPr>
        <w:pStyle w:val="ListParagraph"/>
        <w:numPr>
          <w:ilvl w:val="0"/>
          <w:numId w:val="11"/>
        </w:numPr>
        <w:spacing w:line="360" w:lineRule="auto"/>
        <w:ind w:left="1260"/>
        <w:jc w:val="both"/>
        <w:rPr>
          <w:sz w:val="24"/>
          <w:szCs w:val="24"/>
        </w:rPr>
      </w:pPr>
      <w:r w:rsidRPr="008531BB">
        <w:rPr>
          <w:sz w:val="24"/>
          <w:szCs w:val="24"/>
        </w:rPr>
        <w:t>Trial management in civil and criminal cases.</w:t>
      </w:r>
    </w:p>
    <w:p w:rsidR="00C56553" w:rsidRPr="00C56553" w:rsidRDefault="006C350E" w:rsidP="00C56553">
      <w:pPr>
        <w:spacing w:line="360" w:lineRule="auto"/>
        <w:jc w:val="both"/>
        <w:rPr>
          <w:b/>
          <w:bCs/>
          <w:sz w:val="24"/>
          <w:szCs w:val="24"/>
        </w:rPr>
      </w:pPr>
      <w:r w:rsidRPr="00C56553">
        <w:rPr>
          <w:b/>
          <w:bCs/>
          <w:color w:val="0E101A"/>
          <w:sz w:val="24"/>
          <w:szCs w:val="24"/>
        </w:rPr>
        <w:t>5.4</w:t>
      </w:r>
      <w:r w:rsidRPr="00C56553">
        <w:rPr>
          <w:b/>
          <w:bCs/>
          <w:color w:val="0E101A"/>
          <w:sz w:val="24"/>
          <w:szCs w:val="24"/>
        </w:rPr>
        <w:tab/>
      </w:r>
      <w:r w:rsidR="00C56553" w:rsidRPr="00C56553">
        <w:rPr>
          <w:b/>
          <w:bCs/>
          <w:sz w:val="24"/>
          <w:szCs w:val="24"/>
        </w:rPr>
        <w:t>Day 4</w:t>
      </w:r>
    </w:p>
    <w:p w:rsidR="00C56553" w:rsidRPr="00C56553" w:rsidRDefault="00C56553" w:rsidP="00C56553">
      <w:pPr>
        <w:spacing w:line="360" w:lineRule="auto"/>
        <w:jc w:val="both"/>
        <w:rPr>
          <w:sz w:val="24"/>
          <w:szCs w:val="24"/>
        </w:rPr>
      </w:pPr>
      <w:r>
        <w:rPr>
          <w:sz w:val="24"/>
          <w:szCs w:val="24"/>
        </w:rPr>
        <w:t>5.4.1</w:t>
      </w:r>
      <w:r>
        <w:rPr>
          <w:sz w:val="24"/>
          <w:szCs w:val="24"/>
        </w:rPr>
        <w:tab/>
      </w:r>
      <w:r w:rsidRPr="00C56553">
        <w:rPr>
          <w:sz w:val="24"/>
          <w:szCs w:val="24"/>
        </w:rPr>
        <w:t>The session began with the Holy Quran's recitation and the trainee feedback followed by the lectures.</w:t>
      </w:r>
    </w:p>
    <w:p w:rsidR="00C56553" w:rsidRPr="00C56553" w:rsidRDefault="00C56553" w:rsidP="00C56553">
      <w:pPr>
        <w:spacing w:line="360" w:lineRule="auto"/>
        <w:jc w:val="both"/>
        <w:rPr>
          <w:sz w:val="24"/>
          <w:szCs w:val="24"/>
        </w:rPr>
      </w:pPr>
      <w:r>
        <w:rPr>
          <w:sz w:val="24"/>
          <w:szCs w:val="24"/>
        </w:rPr>
        <w:t>5.4.2</w:t>
      </w:r>
      <w:r>
        <w:rPr>
          <w:sz w:val="24"/>
          <w:szCs w:val="24"/>
        </w:rPr>
        <w:tab/>
      </w:r>
      <w:r w:rsidRPr="00C56553">
        <w:rPr>
          <w:sz w:val="24"/>
          <w:szCs w:val="24"/>
        </w:rPr>
        <w:t>Dr Qazi Attaullah delivered lectures on Qisas,Diyat and Tazir and Hudood Offences. Syed Kamal Hussain Shah delive</w:t>
      </w:r>
      <w:r w:rsidR="00810E35">
        <w:rPr>
          <w:sz w:val="24"/>
          <w:szCs w:val="24"/>
        </w:rPr>
        <w:t>red the lecture on Expeditious Disposal of S</w:t>
      </w:r>
      <w:r w:rsidRPr="00C56553">
        <w:rPr>
          <w:sz w:val="24"/>
          <w:szCs w:val="24"/>
        </w:rPr>
        <w:t>tagnant category of cases under the Policy of PHC. In his lectures Dr Qazi Attaullah discussed:</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History of Islamization and Role of Judiciary;</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Definition of Offence and its various divisions;</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Objectives of Shariah;</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Literal meaning of Qisas and its Kinds;</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Conditions for the imposition of Qisas;</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 xml:space="preserve">Qisas in </w:t>
      </w:r>
      <w:r w:rsidR="00810E35" w:rsidRPr="00C56553">
        <w:rPr>
          <w:sz w:val="24"/>
          <w:szCs w:val="24"/>
        </w:rPr>
        <w:t>hurts: Conditions</w:t>
      </w:r>
      <w:r w:rsidRPr="00C56553">
        <w:rPr>
          <w:sz w:val="24"/>
          <w:szCs w:val="24"/>
        </w:rPr>
        <w:t xml:space="preserve"> of;</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Hadd literal meaning and examples;</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Legal framework of Hudood laws in Pakistan;</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Tazir literal meaning;</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Who may inflict Tazir;</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Difference between Tazir and Tadeeb;</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Difference between Tazir,</w:t>
      </w:r>
      <w:r w:rsidR="00810E35">
        <w:rPr>
          <w:sz w:val="24"/>
          <w:szCs w:val="24"/>
        </w:rPr>
        <w:t xml:space="preserve"> </w:t>
      </w:r>
      <w:r w:rsidRPr="00C56553">
        <w:rPr>
          <w:sz w:val="24"/>
          <w:szCs w:val="24"/>
        </w:rPr>
        <w:t>Hadd and Qisas;</w:t>
      </w:r>
    </w:p>
    <w:p w:rsidR="00C56553" w:rsidRPr="00C56553" w:rsidRDefault="00810E35" w:rsidP="00974F31">
      <w:pPr>
        <w:pStyle w:val="ListParagraph"/>
        <w:numPr>
          <w:ilvl w:val="0"/>
          <w:numId w:val="12"/>
        </w:numPr>
        <w:spacing w:line="360" w:lineRule="auto"/>
        <w:jc w:val="both"/>
        <w:rPr>
          <w:sz w:val="24"/>
          <w:szCs w:val="24"/>
        </w:rPr>
      </w:pPr>
      <w:r w:rsidRPr="00C56553">
        <w:rPr>
          <w:sz w:val="24"/>
          <w:szCs w:val="24"/>
        </w:rPr>
        <w:t>Division</w:t>
      </w:r>
      <w:r w:rsidR="00C56553" w:rsidRPr="00C56553">
        <w:rPr>
          <w:sz w:val="24"/>
          <w:szCs w:val="24"/>
        </w:rPr>
        <w:t xml:space="preserve"> of Qisas on the basis of Shariah Rulings; and</w:t>
      </w:r>
    </w:p>
    <w:p w:rsidR="00C56553" w:rsidRPr="00C56553" w:rsidRDefault="00C56553" w:rsidP="00974F31">
      <w:pPr>
        <w:pStyle w:val="ListParagraph"/>
        <w:numPr>
          <w:ilvl w:val="0"/>
          <w:numId w:val="12"/>
        </w:numPr>
        <w:spacing w:line="360" w:lineRule="auto"/>
        <w:jc w:val="both"/>
        <w:rPr>
          <w:sz w:val="24"/>
          <w:szCs w:val="24"/>
        </w:rPr>
      </w:pPr>
      <w:r w:rsidRPr="00C56553">
        <w:rPr>
          <w:sz w:val="24"/>
          <w:szCs w:val="24"/>
        </w:rPr>
        <w:t>Kinds of Qatal and Punishments.</w:t>
      </w:r>
    </w:p>
    <w:p w:rsidR="00C56553" w:rsidRPr="00C56553" w:rsidRDefault="00C56553" w:rsidP="00C56553">
      <w:pPr>
        <w:spacing w:line="360" w:lineRule="auto"/>
        <w:jc w:val="both"/>
        <w:rPr>
          <w:sz w:val="24"/>
          <w:szCs w:val="24"/>
        </w:rPr>
      </w:pPr>
      <w:r>
        <w:rPr>
          <w:sz w:val="24"/>
          <w:szCs w:val="24"/>
        </w:rPr>
        <w:t>5.4.3</w:t>
      </w:r>
      <w:r>
        <w:rPr>
          <w:sz w:val="24"/>
          <w:szCs w:val="24"/>
        </w:rPr>
        <w:tab/>
      </w:r>
      <w:r w:rsidRPr="00C56553">
        <w:rPr>
          <w:sz w:val="24"/>
          <w:szCs w:val="24"/>
        </w:rPr>
        <w:t>The second speaker elaborated his discourse with special emphasis on Court Fee and Suit Valuation Act, different mechanisms to work out proper court fee, the impact of wrong assessment of court fee and the effect of deficient know-how of such principles on the expeditious disposal of cases.</w:t>
      </w:r>
    </w:p>
    <w:p w:rsidR="00C3524E" w:rsidRPr="00C3524E" w:rsidRDefault="006C350E" w:rsidP="00C3524E">
      <w:pPr>
        <w:rPr>
          <w:b/>
          <w:bCs/>
          <w:sz w:val="24"/>
          <w:szCs w:val="24"/>
        </w:rPr>
      </w:pPr>
      <w:r w:rsidRPr="00C3524E">
        <w:rPr>
          <w:b/>
          <w:bCs/>
          <w:sz w:val="24"/>
          <w:szCs w:val="24"/>
        </w:rPr>
        <w:t>5.</w:t>
      </w:r>
      <w:r w:rsidR="00E47A13" w:rsidRPr="00C3524E">
        <w:rPr>
          <w:b/>
          <w:bCs/>
          <w:sz w:val="24"/>
          <w:szCs w:val="24"/>
        </w:rPr>
        <w:t>5</w:t>
      </w:r>
      <w:r w:rsidRPr="00C3524E">
        <w:rPr>
          <w:b/>
          <w:bCs/>
          <w:sz w:val="24"/>
          <w:szCs w:val="24"/>
        </w:rPr>
        <w:tab/>
      </w:r>
      <w:r w:rsidR="00C3524E" w:rsidRPr="00C3524E">
        <w:rPr>
          <w:b/>
          <w:bCs/>
          <w:sz w:val="24"/>
          <w:szCs w:val="24"/>
        </w:rPr>
        <w:t>Day 5 and Day 6</w:t>
      </w:r>
    </w:p>
    <w:p w:rsidR="00C3524E" w:rsidRDefault="00C3524E" w:rsidP="00C3524E">
      <w:pPr>
        <w:spacing w:line="360" w:lineRule="auto"/>
        <w:jc w:val="both"/>
        <w:rPr>
          <w:sz w:val="24"/>
          <w:szCs w:val="24"/>
        </w:rPr>
      </w:pPr>
      <w:r>
        <w:rPr>
          <w:sz w:val="24"/>
          <w:szCs w:val="24"/>
        </w:rPr>
        <w:t>5.5.1</w:t>
      </w:r>
      <w:r>
        <w:rPr>
          <w:sz w:val="24"/>
          <w:szCs w:val="24"/>
        </w:rPr>
        <w:tab/>
      </w:r>
      <w:r w:rsidRPr="00C3524E">
        <w:rPr>
          <w:sz w:val="24"/>
          <w:szCs w:val="24"/>
        </w:rPr>
        <w:t>The sessions began with the Holy Quran's recitation and the trainee feedback followed by orientation and the lectures</w:t>
      </w:r>
      <w:r w:rsidRPr="00C730BD">
        <w:rPr>
          <w:sz w:val="24"/>
          <w:szCs w:val="24"/>
        </w:rPr>
        <w:t xml:space="preserve"> </w:t>
      </w:r>
    </w:p>
    <w:p w:rsidR="00C3524E" w:rsidRPr="00C730BD" w:rsidRDefault="00C3524E" w:rsidP="00C3524E">
      <w:pPr>
        <w:spacing w:line="360" w:lineRule="auto"/>
        <w:jc w:val="both"/>
        <w:rPr>
          <w:sz w:val="24"/>
          <w:szCs w:val="24"/>
        </w:rPr>
      </w:pPr>
      <w:r>
        <w:rPr>
          <w:sz w:val="24"/>
          <w:szCs w:val="24"/>
        </w:rPr>
        <w:t>5.5.2</w:t>
      </w:r>
      <w:r>
        <w:rPr>
          <w:sz w:val="24"/>
          <w:szCs w:val="24"/>
        </w:rPr>
        <w:tab/>
      </w:r>
      <w:r w:rsidRPr="00C730BD">
        <w:rPr>
          <w:sz w:val="24"/>
          <w:szCs w:val="24"/>
        </w:rPr>
        <w:t xml:space="preserve"> The two days were dedicated to a specialized training on child rights in the perspective of establishment of Juvenile Courts in KP. The training focused on varied aspects of child centric litigation, the definition of child in national and international legal framework, the Juvenile Justice System Act, the concept of diversion under the Juvenile Justice System Act, KP Child Protection and Welfare Act and child forensic communication.</w:t>
      </w:r>
    </w:p>
    <w:p w:rsidR="00C3524E" w:rsidRPr="00C730BD" w:rsidRDefault="00C3524E" w:rsidP="00C3524E">
      <w:pPr>
        <w:spacing w:line="360" w:lineRule="auto"/>
        <w:jc w:val="both"/>
        <w:rPr>
          <w:sz w:val="24"/>
          <w:szCs w:val="24"/>
        </w:rPr>
      </w:pPr>
      <w:r>
        <w:rPr>
          <w:sz w:val="24"/>
          <w:szCs w:val="24"/>
        </w:rPr>
        <w:t>5.5.3</w:t>
      </w:r>
      <w:r>
        <w:rPr>
          <w:sz w:val="24"/>
          <w:szCs w:val="24"/>
        </w:rPr>
        <w:tab/>
      </w:r>
      <w:r w:rsidRPr="00C730BD">
        <w:rPr>
          <w:sz w:val="24"/>
          <w:szCs w:val="24"/>
        </w:rPr>
        <w:t>Ms. Valerie began with an orientation session. She asked the participants first to recollect and narrate one bad experience of childhood and one good experience. She then explained the objectives of the training session.</w:t>
      </w:r>
    </w:p>
    <w:p w:rsidR="00C3524E" w:rsidRPr="00C730BD" w:rsidRDefault="00C3524E" w:rsidP="00C3524E">
      <w:pPr>
        <w:spacing w:after="0" w:line="360" w:lineRule="auto"/>
        <w:jc w:val="both"/>
        <w:rPr>
          <w:sz w:val="24"/>
          <w:szCs w:val="24"/>
        </w:rPr>
      </w:pPr>
      <w:r>
        <w:rPr>
          <w:sz w:val="24"/>
          <w:szCs w:val="24"/>
        </w:rPr>
        <w:t>5.5.4</w:t>
      </w:r>
      <w:r>
        <w:rPr>
          <w:sz w:val="24"/>
          <w:szCs w:val="24"/>
        </w:rPr>
        <w:tab/>
      </w:r>
      <w:r w:rsidRPr="00C730BD">
        <w:rPr>
          <w:sz w:val="24"/>
          <w:szCs w:val="24"/>
        </w:rPr>
        <w:t>She emphasized the four guiding principles on the rights of th</w:t>
      </w:r>
      <w:r>
        <w:rPr>
          <w:sz w:val="24"/>
          <w:szCs w:val="24"/>
        </w:rPr>
        <w:t>e child, according to the UNCRC</w:t>
      </w:r>
      <w:r w:rsidRPr="00C730BD">
        <w:rPr>
          <w:sz w:val="24"/>
          <w:szCs w:val="24"/>
        </w:rPr>
        <w:t>:</w:t>
      </w:r>
    </w:p>
    <w:p w:rsidR="00C3524E" w:rsidRPr="00C3524E" w:rsidRDefault="00C3524E" w:rsidP="00974F31">
      <w:pPr>
        <w:pStyle w:val="ListParagraph"/>
        <w:numPr>
          <w:ilvl w:val="0"/>
          <w:numId w:val="13"/>
        </w:numPr>
        <w:spacing w:line="360" w:lineRule="auto"/>
        <w:ind w:left="1080"/>
        <w:jc w:val="both"/>
        <w:rPr>
          <w:sz w:val="24"/>
          <w:szCs w:val="24"/>
        </w:rPr>
      </w:pPr>
      <w:r w:rsidRPr="00C3524E">
        <w:rPr>
          <w:sz w:val="24"/>
          <w:szCs w:val="24"/>
        </w:rPr>
        <w:t>Non-Discrimination</w:t>
      </w:r>
    </w:p>
    <w:p w:rsidR="00C3524E" w:rsidRPr="00C3524E" w:rsidRDefault="00C3524E" w:rsidP="00974F31">
      <w:pPr>
        <w:pStyle w:val="ListParagraph"/>
        <w:numPr>
          <w:ilvl w:val="0"/>
          <w:numId w:val="13"/>
        </w:numPr>
        <w:spacing w:line="360" w:lineRule="auto"/>
        <w:ind w:left="1080"/>
        <w:jc w:val="both"/>
        <w:rPr>
          <w:sz w:val="24"/>
          <w:szCs w:val="24"/>
        </w:rPr>
      </w:pPr>
      <w:r w:rsidRPr="00C3524E">
        <w:rPr>
          <w:sz w:val="24"/>
          <w:szCs w:val="24"/>
        </w:rPr>
        <w:t>Best Interests of the Child</w:t>
      </w:r>
    </w:p>
    <w:p w:rsidR="00C3524E" w:rsidRPr="00C3524E" w:rsidRDefault="00C3524E" w:rsidP="00974F31">
      <w:pPr>
        <w:pStyle w:val="ListParagraph"/>
        <w:numPr>
          <w:ilvl w:val="0"/>
          <w:numId w:val="13"/>
        </w:numPr>
        <w:spacing w:line="360" w:lineRule="auto"/>
        <w:ind w:left="1080"/>
        <w:jc w:val="both"/>
        <w:rPr>
          <w:sz w:val="24"/>
          <w:szCs w:val="24"/>
        </w:rPr>
      </w:pPr>
      <w:r w:rsidRPr="00C3524E">
        <w:rPr>
          <w:sz w:val="24"/>
          <w:szCs w:val="24"/>
        </w:rPr>
        <w:t>Right to Dignity</w:t>
      </w:r>
    </w:p>
    <w:p w:rsidR="00C3524E" w:rsidRPr="00C3524E" w:rsidRDefault="00C3524E" w:rsidP="00974F31">
      <w:pPr>
        <w:pStyle w:val="ListParagraph"/>
        <w:numPr>
          <w:ilvl w:val="0"/>
          <w:numId w:val="13"/>
        </w:numPr>
        <w:spacing w:line="360" w:lineRule="auto"/>
        <w:ind w:left="1080"/>
        <w:jc w:val="both"/>
        <w:rPr>
          <w:sz w:val="24"/>
          <w:szCs w:val="24"/>
        </w:rPr>
      </w:pPr>
      <w:r w:rsidRPr="00C3524E">
        <w:rPr>
          <w:sz w:val="24"/>
          <w:szCs w:val="24"/>
        </w:rPr>
        <w:t>Right to participation</w:t>
      </w:r>
    </w:p>
    <w:p w:rsidR="00C3524E" w:rsidRPr="00C730BD" w:rsidRDefault="00C3524E" w:rsidP="00C3524E">
      <w:pPr>
        <w:spacing w:line="360" w:lineRule="auto"/>
        <w:jc w:val="both"/>
        <w:rPr>
          <w:sz w:val="24"/>
          <w:szCs w:val="24"/>
        </w:rPr>
      </w:pPr>
      <w:r>
        <w:rPr>
          <w:sz w:val="24"/>
          <w:szCs w:val="24"/>
        </w:rPr>
        <w:t>5.5.5</w:t>
      </w:r>
      <w:r>
        <w:rPr>
          <w:sz w:val="24"/>
          <w:szCs w:val="24"/>
        </w:rPr>
        <w:tab/>
      </w:r>
      <w:r w:rsidRPr="00C730BD">
        <w:rPr>
          <w:sz w:val="24"/>
          <w:szCs w:val="24"/>
        </w:rPr>
        <w:t>Mr</w:t>
      </w:r>
      <w:r>
        <w:rPr>
          <w:sz w:val="24"/>
          <w:szCs w:val="24"/>
        </w:rPr>
        <w:t>.</w:t>
      </w:r>
      <w:r w:rsidRPr="00C730BD">
        <w:rPr>
          <w:sz w:val="24"/>
          <w:szCs w:val="24"/>
        </w:rPr>
        <w:t xml:space="preserve"> Sharafat Ali looked into various definitions of the word child both under the international and the national legal framework. He referred to CRC, Majority Act,Guardian and Wards Act, Child Marriage Restraint Act, National Commission on Rights of Child Act 2017, Juvenile Justice System Act 2018, K.P Child Protection and Welfare Act 2010,and several other domestic laws. He also referred to the minimum age of criminal responsibility under the Pakistan Penal Code and some provisions in the Constitution of Pakistan on child rights, such as the prohibition of child labor and free and compulsory education for the children.</w:t>
      </w:r>
    </w:p>
    <w:p w:rsidR="00C3524E" w:rsidRPr="00C730BD" w:rsidRDefault="00C3524E" w:rsidP="00C3524E">
      <w:pPr>
        <w:spacing w:after="0" w:line="360" w:lineRule="auto"/>
        <w:jc w:val="both"/>
        <w:rPr>
          <w:sz w:val="24"/>
          <w:szCs w:val="24"/>
        </w:rPr>
      </w:pPr>
      <w:r>
        <w:rPr>
          <w:sz w:val="24"/>
          <w:szCs w:val="24"/>
        </w:rPr>
        <w:t>5.5.6</w:t>
      </w:r>
      <w:r>
        <w:rPr>
          <w:sz w:val="24"/>
          <w:szCs w:val="24"/>
        </w:rPr>
        <w:tab/>
        <w:t xml:space="preserve">Mr. </w:t>
      </w:r>
      <w:r w:rsidRPr="00C730BD">
        <w:rPr>
          <w:sz w:val="24"/>
          <w:szCs w:val="24"/>
        </w:rPr>
        <w:t>Sharafat Ali gave a comprehensive overview of the international legalframework on child rights. He first referred to the four guiding principles in International law;</w:t>
      </w:r>
    </w:p>
    <w:p w:rsidR="00C3524E" w:rsidRPr="00C3524E" w:rsidRDefault="00C3524E" w:rsidP="00974F31">
      <w:pPr>
        <w:pStyle w:val="ListParagraph"/>
        <w:numPr>
          <w:ilvl w:val="1"/>
          <w:numId w:val="14"/>
        </w:numPr>
        <w:spacing w:line="360" w:lineRule="auto"/>
        <w:ind w:left="1080"/>
        <w:jc w:val="both"/>
        <w:rPr>
          <w:sz w:val="24"/>
          <w:szCs w:val="24"/>
        </w:rPr>
      </w:pPr>
      <w:r w:rsidRPr="00C3524E">
        <w:rPr>
          <w:sz w:val="24"/>
          <w:szCs w:val="24"/>
        </w:rPr>
        <w:t>Non-Discrimination</w:t>
      </w:r>
    </w:p>
    <w:p w:rsidR="00C3524E" w:rsidRPr="00C3524E" w:rsidRDefault="00C3524E" w:rsidP="00974F31">
      <w:pPr>
        <w:pStyle w:val="ListParagraph"/>
        <w:numPr>
          <w:ilvl w:val="1"/>
          <w:numId w:val="14"/>
        </w:numPr>
        <w:spacing w:line="360" w:lineRule="auto"/>
        <w:ind w:left="1080"/>
        <w:jc w:val="both"/>
        <w:rPr>
          <w:sz w:val="24"/>
          <w:szCs w:val="24"/>
        </w:rPr>
      </w:pPr>
      <w:r w:rsidRPr="00C3524E">
        <w:rPr>
          <w:sz w:val="24"/>
          <w:szCs w:val="24"/>
        </w:rPr>
        <w:t>Best Interests of the Child</w:t>
      </w:r>
    </w:p>
    <w:p w:rsidR="00C3524E" w:rsidRPr="00C3524E" w:rsidRDefault="00C3524E" w:rsidP="00974F31">
      <w:pPr>
        <w:pStyle w:val="ListParagraph"/>
        <w:numPr>
          <w:ilvl w:val="1"/>
          <w:numId w:val="14"/>
        </w:numPr>
        <w:spacing w:line="360" w:lineRule="auto"/>
        <w:ind w:left="1080"/>
        <w:jc w:val="both"/>
        <w:rPr>
          <w:sz w:val="24"/>
          <w:szCs w:val="24"/>
        </w:rPr>
      </w:pPr>
      <w:r w:rsidRPr="00C3524E">
        <w:rPr>
          <w:sz w:val="24"/>
          <w:szCs w:val="24"/>
        </w:rPr>
        <w:t>Right to Dignity</w:t>
      </w:r>
    </w:p>
    <w:p w:rsidR="00C3524E" w:rsidRPr="00C3524E" w:rsidRDefault="00C3524E" w:rsidP="00974F31">
      <w:pPr>
        <w:pStyle w:val="ListParagraph"/>
        <w:numPr>
          <w:ilvl w:val="1"/>
          <w:numId w:val="14"/>
        </w:numPr>
        <w:spacing w:line="360" w:lineRule="auto"/>
        <w:ind w:left="1080"/>
        <w:jc w:val="both"/>
        <w:rPr>
          <w:sz w:val="24"/>
          <w:szCs w:val="24"/>
        </w:rPr>
      </w:pPr>
      <w:r w:rsidRPr="00C3524E">
        <w:rPr>
          <w:sz w:val="24"/>
          <w:szCs w:val="24"/>
        </w:rPr>
        <w:t>Right to Participation</w:t>
      </w:r>
    </w:p>
    <w:p w:rsidR="00C3524E" w:rsidRPr="00C730BD" w:rsidRDefault="00C3524E" w:rsidP="00C3524E">
      <w:pPr>
        <w:spacing w:line="360" w:lineRule="auto"/>
        <w:jc w:val="both"/>
        <w:rPr>
          <w:sz w:val="24"/>
          <w:szCs w:val="24"/>
        </w:rPr>
      </w:pPr>
      <w:r>
        <w:rPr>
          <w:sz w:val="24"/>
          <w:szCs w:val="24"/>
        </w:rPr>
        <w:t>5.5.7</w:t>
      </w:r>
      <w:r>
        <w:rPr>
          <w:sz w:val="24"/>
          <w:szCs w:val="24"/>
        </w:rPr>
        <w:tab/>
      </w:r>
      <w:r w:rsidRPr="00C730BD">
        <w:rPr>
          <w:sz w:val="24"/>
          <w:szCs w:val="24"/>
        </w:rPr>
        <w:t>He dilated on the distinction between hard and soft law, and explained sources of the two.</w:t>
      </w:r>
      <w:r>
        <w:rPr>
          <w:sz w:val="24"/>
          <w:szCs w:val="24"/>
        </w:rPr>
        <w:t xml:space="preserve"> He</w:t>
      </w:r>
      <w:r w:rsidRPr="00C730BD">
        <w:rPr>
          <w:sz w:val="24"/>
          <w:szCs w:val="24"/>
        </w:rPr>
        <w:t xml:space="preserve"> referred to the following international i</w:t>
      </w:r>
      <w:r w:rsidR="00810E35">
        <w:rPr>
          <w:sz w:val="24"/>
          <w:szCs w:val="24"/>
        </w:rPr>
        <w:t>nstruments dealing with child</w:t>
      </w:r>
      <w:r w:rsidRPr="00C730BD">
        <w:rPr>
          <w:sz w:val="24"/>
          <w:szCs w:val="24"/>
        </w:rPr>
        <w:t xml:space="preserve"> rights;</w:t>
      </w:r>
    </w:p>
    <w:p w:rsidR="00810E35" w:rsidRDefault="00C3524E" w:rsidP="00974F31">
      <w:pPr>
        <w:pStyle w:val="ListParagraph"/>
        <w:numPr>
          <w:ilvl w:val="0"/>
          <w:numId w:val="15"/>
        </w:numPr>
        <w:spacing w:line="360" w:lineRule="auto"/>
        <w:ind w:left="1080"/>
        <w:jc w:val="both"/>
        <w:rPr>
          <w:sz w:val="24"/>
          <w:szCs w:val="24"/>
        </w:rPr>
      </w:pPr>
      <w:r w:rsidRPr="00810E35">
        <w:rPr>
          <w:sz w:val="24"/>
          <w:szCs w:val="24"/>
        </w:rPr>
        <w:t xml:space="preserve">UDHR and the International Covenants on Civil and Political Rights (ICCPR) </w:t>
      </w:r>
    </w:p>
    <w:p w:rsidR="00C3524E" w:rsidRPr="00810E35" w:rsidRDefault="00C3524E" w:rsidP="00974F31">
      <w:pPr>
        <w:pStyle w:val="ListParagraph"/>
        <w:numPr>
          <w:ilvl w:val="0"/>
          <w:numId w:val="15"/>
        </w:numPr>
        <w:spacing w:line="360" w:lineRule="auto"/>
        <w:ind w:left="1080"/>
        <w:jc w:val="both"/>
        <w:rPr>
          <w:sz w:val="24"/>
          <w:szCs w:val="24"/>
        </w:rPr>
      </w:pPr>
      <w:r w:rsidRPr="00810E35">
        <w:rPr>
          <w:sz w:val="24"/>
          <w:szCs w:val="24"/>
        </w:rPr>
        <w:t>Social and Cultural Rights (ICESCR) collectively known as the International Bill of Human Rights</w:t>
      </w:r>
    </w:p>
    <w:p w:rsidR="00C3524E" w:rsidRPr="00C3524E" w:rsidRDefault="00C3524E" w:rsidP="00974F31">
      <w:pPr>
        <w:pStyle w:val="ListParagraph"/>
        <w:numPr>
          <w:ilvl w:val="0"/>
          <w:numId w:val="15"/>
        </w:numPr>
        <w:spacing w:line="360" w:lineRule="auto"/>
        <w:ind w:left="1080"/>
        <w:jc w:val="both"/>
        <w:rPr>
          <w:sz w:val="24"/>
          <w:szCs w:val="24"/>
        </w:rPr>
      </w:pPr>
      <w:r w:rsidRPr="00C3524E">
        <w:rPr>
          <w:sz w:val="24"/>
          <w:szCs w:val="24"/>
        </w:rPr>
        <w:t>United Nations Convention of the Rights of the Child (UNCRC)</w:t>
      </w:r>
    </w:p>
    <w:p w:rsidR="00C3524E" w:rsidRPr="00C3524E" w:rsidRDefault="00C3524E" w:rsidP="00974F31">
      <w:pPr>
        <w:pStyle w:val="ListParagraph"/>
        <w:numPr>
          <w:ilvl w:val="0"/>
          <w:numId w:val="15"/>
        </w:numPr>
        <w:spacing w:line="360" w:lineRule="auto"/>
        <w:ind w:left="1080"/>
        <w:jc w:val="both"/>
        <w:rPr>
          <w:sz w:val="24"/>
          <w:szCs w:val="24"/>
        </w:rPr>
      </w:pPr>
      <w:r w:rsidRPr="00C3524E">
        <w:rPr>
          <w:sz w:val="24"/>
          <w:szCs w:val="24"/>
        </w:rPr>
        <w:t>International Labour Organization Conventions</w:t>
      </w:r>
    </w:p>
    <w:p w:rsidR="00C3524E" w:rsidRPr="00C3524E" w:rsidRDefault="00C3524E" w:rsidP="00974F31">
      <w:pPr>
        <w:pStyle w:val="ListParagraph"/>
        <w:numPr>
          <w:ilvl w:val="0"/>
          <w:numId w:val="15"/>
        </w:numPr>
        <w:spacing w:line="360" w:lineRule="auto"/>
        <w:ind w:left="1080"/>
        <w:jc w:val="both"/>
        <w:rPr>
          <w:sz w:val="24"/>
          <w:szCs w:val="24"/>
        </w:rPr>
      </w:pPr>
      <w:r w:rsidRPr="00C3524E">
        <w:rPr>
          <w:sz w:val="24"/>
          <w:szCs w:val="24"/>
        </w:rPr>
        <w:t>Convention on the Elimination of all Forms of Discrimination Against Women (CEDAW)</w:t>
      </w:r>
    </w:p>
    <w:p w:rsidR="00C3524E" w:rsidRPr="00C3524E" w:rsidRDefault="00C3524E" w:rsidP="00974F31">
      <w:pPr>
        <w:pStyle w:val="ListParagraph"/>
        <w:numPr>
          <w:ilvl w:val="0"/>
          <w:numId w:val="15"/>
        </w:numPr>
        <w:spacing w:line="360" w:lineRule="auto"/>
        <w:ind w:left="1080"/>
        <w:jc w:val="both"/>
        <w:rPr>
          <w:sz w:val="24"/>
          <w:szCs w:val="24"/>
        </w:rPr>
      </w:pPr>
      <w:r w:rsidRPr="00C3524E">
        <w:rPr>
          <w:sz w:val="24"/>
          <w:szCs w:val="24"/>
        </w:rPr>
        <w:t>Convention on the Rights of Persons with Disabilities (CRDP)</w:t>
      </w:r>
    </w:p>
    <w:p w:rsidR="00C3524E" w:rsidRPr="00C3524E" w:rsidRDefault="00C3524E" w:rsidP="00974F31">
      <w:pPr>
        <w:pStyle w:val="ListParagraph"/>
        <w:numPr>
          <w:ilvl w:val="0"/>
          <w:numId w:val="15"/>
        </w:numPr>
        <w:spacing w:line="360" w:lineRule="auto"/>
        <w:ind w:left="1080"/>
        <w:jc w:val="both"/>
        <w:rPr>
          <w:sz w:val="24"/>
          <w:szCs w:val="24"/>
        </w:rPr>
      </w:pPr>
      <w:r w:rsidRPr="00C3524E">
        <w:rPr>
          <w:sz w:val="24"/>
          <w:szCs w:val="24"/>
        </w:rPr>
        <w:t>UN Convention against Torture and Other Cruel, Inhuman or Degrading Treatment or Punishment (UNCAT)</w:t>
      </w:r>
      <w:r>
        <w:rPr>
          <w:sz w:val="24"/>
          <w:szCs w:val="24"/>
        </w:rPr>
        <w:t xml:space="preserve"> </w:t>
      </w:r>
      <w:r w:rsidRPr="00C3524E">
        <w:rPr>
          <w:sz w:val="24"/>
          <w:szCs w:val="24"/>
        </w:rPr>
        <w:t>Protocol to Prevent, Suppress and Punish </w:t>
      </w:r>
    </w:p>
    <w:p w:rsidR="00C3524E" w:rsidRPr="00C3524E" w:rsidRDefault="00C3524E" w:rsidP="00974F31">
      <w:pPr>
        <w:pStyle w:val="ListParagraph"/>
        <w:numPr>
          <w:ilvl w:val="0"/>
          <w:numId w:val="15"/>
        </w:numPr>
        <w:spacing w:line="360" w:lineRule="auto"/>
        <w:ind w:left="1080"/>
        <w:jc w:val="both"/>
        <w:rPr>
          <w:sz w:val="24"/>
          <w:szCs w:val="24"/>
        </w:rPr>
      </w:pPr>
      <w:r w:rsidRPr="00C3524E">
        <w:rPr>
          <w:sz w:val="24"/>
          <w:szCs w:val="24"/>
        </w:rPr>
        <w:t>Trafficking in Persons, especially Women and Children</w:t>
      </w:r>
    </w:p>
    <w:p w:rsidR="00C3524E" w:rsidRPr="00C3524E" w:rsidRDefault="00C3524E" w:rsidP="00974F31">
      <w:pPr>
        <w:pStyle w:val="ListParagraph"/>
        <w:numPr>
          <w:ilvl w:val="0"/>
          <w:numId w:val="15"/>
        </w:numPr>
        <w:spacing w:line="360" w:lineRule="auto"/>
        <w:ind w:left="1080"/>
        <w:jc w:val="both"/>
        <w:rPr>
          <w:sz w:val="24"/>
          <w:szCs w:val="24"/>
        </w:rPr>
      </w:pPr>
      <w:r w:rsidRPr="00C3524E">
        <w:rPr>
          <w:sz w:val="24"/>
          <w:szCs w:val="24"/>
        </w:rPr>
        <w:t>South Asian Association for Regional Cooperation (SAARC) Conventions </w:t>
      </w:r>
    </w:p>
    <w:p w:rsidR="00C3524E" w:rsidRPr="00C730BD" w:rsidRDefault="00C3524E" w:rsidP="00C3524E">
      <w:pPr>
        <w:spacing w:line="360" w:lineRule="auto"/>
        <w:jc w:val="both"/>
        <w:rPr>
          <w:sz w:val="24"/>
          <w:szCs w:val="24"/>
        </w:rPr>
      </w:pPr>
      <w:r>
        <w:rPr>
          <w:sz w:val="24"/>
          <w:szCs w:val="24"/>
        </w:rPr>
        <w:t>5.5.8</w:t>
      </w:r>
      <w:r>
        <w:rPr>
          <w:sz w:val="24"/>
          <w:szCs w:val="24"/>
        </w:rPr>
        <w:tab/>
      </w:r>
      <w:r w:rsidRPr="00C730BD">
        <w:rPr>
          <w:sz w:val="24"/>
          <w:szCs w:val="24"/>
        </w:rPr>
        <w:t>The speaker referred to the United Nations minimum standard for the administration of</w:t>
      </w:r>
      <w:r>
        <w:rPr>
          <w:sz w:val="24"/>
          <w:szCs w:val="24"/>
        </w:rPr>
        <w:t xml:space="preserve"> </w:t>
      </w:r>
      <w:r w:rsidRPr="00C730BD">
        <w:rPr>
          <w:sz w:val="24"/>
          <w:szCs w:val="24"/>
        </w:rPr>
        <w:t>Juvenile justice and the prominent aspects of the Beijing rules.</w:t>
      </w:r>
      <w:r>
        <w:rPr>
          <w:sz w:val="24"/>
          <w:szCs w:val="24"/>
        </w:rPr>
        <w:t xml:space="preserve"> He</w:t>
      </w:r>
      <w:r w:rsidRPr="00C730BD">
        <w:rPr>
          <w:sz w:val="24"/>
          <w:szCs w:val="24"/>
        </w:rPr>
        <w:t xml:space="preserve"> a</w:t>
      </w:r>
      <w:r w:rsidR="00810E35">
        <w:rPr>
          <w:sz w:val="24"/>
          <w:szCs w:val="24"/>
        </w:rPr>
        <w:t>lso discussed the Superior Court r</w:t>
      </w:r>
      <w:r w:rsidRPr="00C730BD">
        <w:rPr>
          <w:sz w:val="24"/>
          <w:szCs w:val="24"/>
        </w:rPr>
        <w:t>ulings in which International law was referred.</w:t>
      </w:r>
      <w:r>
        <w:rPr>
          <w:sz w:val="24"/>
          <w:szCs w:val="24"/>
        </w:rPr>
        <w:t xml:space="preserve"> </w:t>
      </w:r>
      <w:r w:rsidRPr="00C730BD">
        <w:rPr>
          <w:sz w:val="24"/>
          <w:szCs w:val="24"/>
        </w:rPr>
        <w:t xml:space="preserve">Finally, </w:t>
      </w:r>
      <w:r w:rsidR="00810E35">
        <w:rPr>
          <w:sz w:val="24"/>
          <w:szCs w:val="24"/>
        </w:rPr>
        <w:t>h</w:t>
      </w:r>
      <w:r>
        <w:rPr>
          <w:sz w:val="24"/>
          <w:szCs w:val="24"/>
        </w:rPr>
        <w:t>e</w:t>
      </w:r>
      <w:r w:rsidRPr="00C730BD">
        <w:rPr>
          <w:sz w:val="24"/>
          <w:szCs w:val="24"/>
        </w:rPr>
        <w:t xml:space="preserve"> conducted different group activities, one of its manifestations being:</w:t>
      </w:r>
    </w:p>
    <w:p w:rsidR="00C3524E" w:rsidRPr="009229BC" w:rsidRDefault="00C3524E" w:rsidP="00974F31">
      <w:pPr>
        <w:pStyle w:val="ListParagraph"/>
        <w:numPr>
          <w:ilvl w:val="0"/>
          <w:numId w:val="16"/>
        </w:numPr>
        <w:spacing w:line="360" w:lineRule="auto"/>
        <w:ind w:left="1080"/>
        <w:jc w:val="both"/>
        <w:rPr>
          <w:sz w:val="24"/>
          <w:szCs w:val="24"/>
        </w:rPr>
      </w:pPr>
      <w:r w:rsidRPr="009229BC">
        <w:rPr>
          <w:sz w:val="24"/>
          <w:szCs w:val="24"/>
        </w:rPr>
        <w:t>Activity 1</w:t>
      </w:r>
    </w:p>
    <w:p w:rsidR="009229BC" w:rsidRDefault="00C3524E" w:rsidP="00974F31">
      <w:pPr>
        <w:pStyle w:val="ListParagraph"/>
        <w:numPr>
          <w:ilvl w:val="1"/>
          <w:numId w:val="16"/>
        </w:numPr>
        <w:spacing w:line="360" w:lineRule="auto"/>
        <w:jc w:val="both"/>
        <w:rPr>
          <w:sz w:val="24"/>
          <w:szCs w:val="24"/>
        </w:rPr>
      </w:pPr>
      <w:r w:rsidRPr="009229BC">
        <w:rPr>
          <w:sz w:val="24"/>
          <w:szCs w:val="24"/>
        </w:rPr>
        <w:t>Divide the participants into five groups and ask them to discuss the following questions for 10</w:t>
      </w:r>
      <w:r w:rsidR="009229BC" w:rsidRPr="009229BC">
        <w:rPr>
          <w:sz w:val="24"/>
          <w:szCs w:val="24"/>
        </w:rPr>
        <w:t xml:space="preserve"> </w:t>
      </w:r>
      <w:r w:rsidRPr="009229BC">
        <w:rPr>
          <w:sz w:val="24"/>
          <w:szCs w:val="24"/>
        </w:rPr>
        <w:t>minutes. In the full class, ask each group to answer one of the questions. Whichever group</w:t>
      </w:r>
      <w:r w:rsidR="009229BC" w:rsidRPr="009229BC">
        <w:rPr>
          <w:sz w:val="24"/>
          <w:szCs w:val="24"/>
        </w:rPr>
        <w:t xml:space="preserve"> </w:t>
      </w:r>
      <w:r w:rsidRPr="009229BC">
        <w:rPr>
          <w:sz w:val="24"/>
          <w:szCs w:val="24"/>
        </w:rPr>
        <w:t>volunteers first get to choose the question they wish to answer. Continue around the room until</w:t>
      </w:r>
      <w:r w:rsidR="009229BC" w:rsidRPr="009229BC">
        <w:rPr>
          <w:sz w:val="24"/>
          <w:szCs w:val="24"/>
        </w:rPr>
        <w:t xml:space="preserve"> </w:t>
      </w:r>
      <w:r w:rsidRPr="009229BC">
        <w:rPr>
          <w:sz w:val="24"/>
          <w:szCs w:val="24"/>
        </w:rPr>
        <w:t>all questions have been answered. </w:t>
      </w:r>
    </w:p>
    <w:p w:rsidR="009229BC" w:rsidRDefault="00C3524E" w:rsidP="00974F31">
      <w:pPr>
        <w:pStyle w:val="ListParagraph"/>
        <w:numPr>
          <w:ilvl w:val="1"/>
          <w:numId w:val="16"/>
        </w:numPr>
        <w:spacing w:line="360" w:lineRule="auto"/>
        <w:jc w:val="both"/>
        <w:rPr>
          <w:sz w:val="24"/>
          <w:szCs w:val="24"/>
        </w:rPr>
      </w:pPr>
      <w:r w:rsidRPr="009229BC">
        <w:rPr>
          <w:sz w:val="24"/>
          <w:szCs w:val="24"/>
        </w:rPr>
        <w:t>Compare the definition of a child under Pakistan’s domestic laws to the definition used in the</w:t>
      </w:r>
      <w:r w:rsidR="009229BC" w:rsidRPr="009229BC">
        <w:rPr>
          <w:sz w:val="24"/>
          <w:szCs w:val="24"/>
        </w:rPr>
        <w:t xml:space="preserve"> </w:t>
      </w:r>
      <w:r w:rsidRPr="009229BC">
        <w:rPr>
          <w:sz w:val="24"/>
          <w:szCs w:val="24"/>
        </w:rPr>
        <w:t>international conventions that Pakistan has ratified. Is Pakistan’s domestic legislation consistent</w:t>
      </w:r>
      <w:r w:rsidR="009229BC" w:rsidRPr="009229BC">
        <w:rPr>
          <w:sz w:val="24"/>
          <w:szCs w:val="24"/>
        </w:rPr>
        <w:t xml:space="preserve"> </w:t>
      </w:r>
      <w:r w:rsidRPr="009229BC">
        <w:rPr>
          <w:sz w:val="24"/>
          <w:szCs w:val="24"/>
        </w:rPr>
        <w:t>with its international obligations? If not, where are the gaps? </w:t>
      </w:r>
    </w:p>
    <w:p w:rsidR="009229BC" w:rsidRDefault="00C3524E" w:rsidP="00974F31">
      <w:pPr>
        <w:pStyle w:val="ListParagraph"/>
        <w:numPr>
          <w:ilvl w:val="1"/>
          <w:numId w:val="16"/>
        </w:numPr>
        <w:spacing w:line="360" w:lineRule="auto"/>
        <w:jc w:val="both"/>
        <w:rPr>
          <w:sz w:val="24"/>
          <w:szCs w:val="24"/>
        </w:rPr>
      </w:pPr>
      <w:r w:rsidRPr="009229BC">
        <w:rPr>
          <w:sz w:val="24"/>
          <w:szCs w:val="24"/>
        </w:rPr>
        <w:t>Do any of the international treaties that Pakistan has ratified directly address child sexual abuse?</w:t>
      </w:r>
    </w:p>
    <w:p w:rsidR="009229BC" w:rsidRPr="00810E35" w:rsidRDefault="00C3524E" w:rsidP="00810E35">
      <w:pPr>
        <w:pStyle w:val="ListParagraph"/>
        <w:numPr>
          <w:ilvl w:val="1"/>
          <w:numId w:val="16"/>
        </w:numPr>
        <w:spacing w:line="360" w:lineRule="auto"/>
        <w:jc w:val="both"/>
        <w:rPr>
          <w:sz w:val="24"/>
          <w:szCs w:val="24"/>
        </w:rPr>
      </w:pPr>
      <w:r w:rsidRPr="009229BC">
        <w:rPr>
          <w:sz w:val="24"/>
          <w:szCs w:val="24"/>
        </w:rPr>
        <w:t>Which treaties? </w:t>
      </w:r>
      <w:r w:rsidRPr="00810E35">
        <w:rPr>
          <w:sz w:val="24"/>
          <w:szCs w:val="24"/>
        </w:rPr>
        <w:t>Is “sexual exploitation” defined in international law? In Pakistani domestic law? Can you</w:t>
      </w:r>
      <w:r w:rsidR="009229BC" w:rsidRPr="00810E35">
        <w:rPr>
          <w:sz w:val="24"/>
          <w:szCs w:val="24"/>
        </w:rPr>
        <w:t xml:space="preserve"> </w:t>
      </w:r>
      <w:r w:rsidRPr="00810E35">
        <w:rPr>
          <w:sz w:val="24"/>
          <w:szCs w:val="24"/>
        </w:rPr>
        <w:t>nevertheless name at least one example of a practice that constitutes “sexual exploitation”? Are</w:t>
      </w:r>
      <w:r w:rsidR="009229BC" w:rsidRPr="00810E35">
        <w:rPr>
          <w:sz w:val="24"/>
          <w:szCs w:val="24"/>
        </w:rPr>
        <w:t xml:space="preserve"> </w:t>
      </w:r>
      <w:r w:rsidRPr="00810E35">
        <w:rPr>
          <w:sz w:val="24"/>
          <w:szCs w:val="24"/>
        </w:rPr>
        <w:t>there practices we haven’t discussed that you think might constitute “sexual exploitation”? </w:t>
      </w:r>
    </w:p>
    <w:p w:rsidR="009229BC" w:rsidRDefault="00C3524E" w:rsidP="00974F31">
      <w:pPr>
        <w:pStyle w:val="ListParagraph"/>
        <w:numPr>
          <w:ilvl w:val="1"/>
          <w:numId w:val="16"/>
        </w:numPr>
        <w:spacing w:line="360" w:lineRule="auto"/>
        <w:jc w:val="both"/>
        <w:rPr>
          <w:sz w:val="24"/>
          <w:szCs w:val="24"/>
        </w:rPr>
      </w:pPr>
      <w:r w:rsidRPr="009229BC">
        <w:rPr>
          <w:sz w:val="24"/>
          <w:szCs w:val="24"/>
        </w:rPr>
        <w:t>What are the four Guiding Principles under the UN Convention on the Rights of the Child? Can</w:t>
      </w:r>
      <w:r w:rsidR="009229BC" w:rsidRPr="009229BC">
        <w:rPr>
          <w:sz w:val="24"/>
          <w:szCs w:val="24"/>
        </w:rPr>
        <w:t xml:space="preserve"> </w:t>
      </w:r>
      <w:r w:rsidRPr="009229BC">
        <w:rPr>
          <w:sz w:val="24"/>
          <w:szCs w:val="24"/>
        </w:rPr>
        <w:t>you suggest something you might do to promote the “Participation” of a child victim in criminal</w:t>
      </w:r>
      <w:r w:rsidR="009229BC" w:rsidRPr="009229BC">
        <w:rPr>
          <w:sz w:val="24"/>
          <w:szCs w:val="24"/>
        </w:rPr>
        <w:t xml:space="preserve"> </w:t>
      </w:r>
      <w:r w:rsidRPr="009229BC">
        <w:rPr>
          <w:sz w:val="24"/>
          <w:szCs w:val="24"/>
        </w:rPr>
        <w:t>justice proceedings in their case? </w:t>
      </w:r>
    </w:p>
    <w:p w:rsidR="00C3524E" w:rsidRPr="009229BC" w:rsidRDefault="00C3524E" w:rsidP="00974F31">
      <w:pPr>
        <w:pStyle w:val="ListParagraph"/>
        <w:numPr>
          <w:ilvl w:val="1"/>
          <w:numId w:val="16"/>
        </w:numPr>
        <w:spacing w:line="360" w:lineRule="auto"/>
        <w:jc w:val="both"/>
        <w:rPr>
          <w:sz w:val="24"/>
          <w:szCs w:val="24"/>
        </w:rPr>
      </w:pPr>
      <w:r w:rsidRPr="009229BC">
        <w:rPr>
          <w:sz w:val="24"/>
          <w:szCs w:val="24"/>
        </w:rPr>
        <w:t>What are the particular safeguards that the ICCPR sets for juvenile accused? The</w:t>
      </w:r>
      <w:r w:rsidR="00810E35">
        <w:rPr>
          <w:sz w:val="24"/>
          <w:szCs w:val="24"/>
        </w:rPr>
        <w:t>n</w:t>
      </w:r>
      <w:r w:rsidRPr="009229BC">
        <w:rPr>
          <w:sz w:val="24"/>
          <w:szCs w:val="24"/>
        </w:rPr>
        <w:t xml:space="preserve"> kindly quote at</w:t>
      </w:r>
      <w:r w:rsidR="009229BC">
        <w:rPr>
          <w:sz w:val="24"/>
          <w:szCs w:val="24"/>
        </w:rPr>
        <w:t xml:space="preserve"> </w:t>
      </w:r>
      <w:r w:rsidRPr="009229BC">
        <w:rPr>
          <w:sz w:val="24"/>
          <w:szCs w:val="24"/>
        </w:rPr>
        <w:t>least two of those? Is the Pakistani legislation consistent with those safeguarding obligations? </w:t>
      </w:r>
    </w:p>
    <w:p w:rsidR="00C3524E" w:rsidRPr="00C730BD" w:rsidRDefault="009229BC" w:rsidP="009229BC">
      <w:pPr>
        <w:spacing w:line="360" w:lineRule="auto"/>
        <w:jc w:val="both"/>
        <w:rPr>
          <w:sz w:val="24"/>
          <w:szCs w:val="24"/>
        </w:rPr>
      </w:pPr>
      <w:r>
        <w:rPr>
          <w:sz w:val="24"/>
          <w:szCs w:val="24"/>
        </w:rPr>
        <w:t>5.5.9</w:t>
      </w:r>
      <w:r>
        <w:rPr>
          <w:sz w:val="24"/>
          <w:szCs w:val="24"/>
        </w:rPr>
        <w:tab/>
      </w:r>
      <w:r w:rsidR="00C3524E" w:rsidRPr="00C730BD">
        <w:rPr>
          <w:sz w:val="24"/>
          <w:szCs w:val="24"/>
        </w:rPr>
        <w:t>In the last day focus was on a comprehensive discussion of the domestic legal framework about the child</w:t>
      </w:r>
      <w:r>
        <w:rPr>
          <w:sz w:val="24"/>
          <w:szCs w:val="24"/>
        </w:rPr>
        <w:t xml:space="preserve"> </w:t>
      </w:r>
      <w:r w:rsidR="00C3524E" w:rsidRPr="00C730BD">
        <w:rPr>
          <w:sz w:val="24"/>
          <w:szCs w:val="24"/>
        </w:rPr>
        <w:t>Rights..</w:t>
      </w:r>
    </w:p>
    <w:p w:rsidR="00C3524E" w:rsidRPr="00C730BD" w:rsidRDefault="009229BC" w:rsidP="009229BC">
      <w:pPr>
        <w:spacing w:after="0" w:line="360" w:lineRule="auto"/>
        <w:jc w:val="both"/>
        <w:rPr>
          <w:sz w:val="24"/>
          <w:szCs w:val="24"/>
        </w:rPr>
      </w:pPr>
      <w:r>
        <w:rPr>
          <w:sz w:val="24"/>
          <w:szCs w:val="24"/>
        </w:rPr>
        <w:t>5.5.10</w:t>
      </w:r>
      <w:r>
        <w:rPr>
          <w:sz w:val="24"/>
          <w:szCs w:val="24"/>
        </w:rPr>
        <w:tab/>
        <w:t xml:space="preserve">Mr. </w:t>
      </w:r>
      <w:r w:rsidR="00C3524E" w:rsidRPr="00C730BD">
        <w:rPr>
          <w:sz w:val="24"/>
          <w:szCs w:val="24"/>
        </w:rPr>
        <w:t>Sharafat Ali explained the national legal framework as follows;</w:t>
      </w:r>
    </w:p>
    <w:p w:rsidR="00C3524E" w:rsidRPr="009229BC" w:rsidRDefault="00C3524E" w:rsidP="00974F31">
      <w:pPr>
        <w:pStyle w:val="ListParagraph"/>
        <w:numPr>
          <w:ilvl w:val="0"/>
          <w:numId w:val="16"/>
        </w:numPr>
        <w:spacing w:line="360" w:lineRule="auto"/>
        <w:ind w:left="1080"/>
        <w:jc w:val="both"/>
        <w:rPr>
          <w:sz w:val="24"/>
          <w:szCs w:val="24"/>
        </w:rPr>
      </w:pPr>
      <w:r w:rsidRPr="009229BC">
        <w:rPr>
          <w:sz w:val="24"/>
          <w:szCs w:val="24"/>
        </w:rPr>
        <w:t>Constitutional Provisions</w:t>
      </w:r>
    </w:p>
    <w:p w:rsidR="00C3524E" w:rsidRPr="009229BC" w:rsidRDefault="00C3524E" w:rsidP="00974F31">
      <w:pPr>
        <w:pStyle w:val="ListParagraph"/>
        <w:numPr>
          <w:ilvl w:val="0"/>
          <w:numId w:val="16"/>
        </w:numPr>
        <w:spacing w:line="360" w:lineRule="auto"/>
        <w:ind w:left="1080"/>
        <w:jc w:val="both"/>
        <w:rPr>
          <w:sz w:val="24"/>
          <w:szCs w:val="24"/>
        </w:rPr>
      </w:pPr>
      <w:r w:rsidRPr="009229BC">
        <w:rPr>
          <w:sz w:val="24"/>
          <w:szCs w:val="24"/>
        </w:rPr>
        <w:t>National Laws</w:t>
      </w:r>
    </w:p>
    <w:p w:rsidR="00C3524E" w:rsidRPr="009229BC" w:rsidRDefault="00C3524E" w:rsidP="00974F31">
      <w:pPr>
        <w:pStyle w:val="ListParagraph"/>
        <w:numPr>
          <w:ilvl w:val="0"/>
          <w:numId w:val="16"/>
        </w:numPr>
        <w:spacing w:line="360" w:lineRule="auto"/>
        <w:ind w:left="1080"/>
        <w:jc w:val="both"/>
        <w:rPr>
          <w:sz w:val="24"/>
          <w:szCs w:val="24"/>
        </w:rPr>
      </w:pPr>
      <w:r w:rsidRPr="009229BC">
        <w:rPr>
          <w:sz w:val="24"/>
          <w:szCs w:val="24"/>
        </w:rPr>
        <w:t>Local/Provincial Laws</w:t>
      </w:r>
    </w:p>
    <w:p w:rsidR="00C3524E" w:rsidRPr="00C730BD" w:rsidRDefault="009229BC" w:rsidP="009229BC">
      <w:pPr>
        <w:spacing w:line="360" w:lineRule="auto"/>
        <w:jc w:val="both"/>
        <w:rPr>
          <w:sz w:val="24"/>
          <w:szCs w:val="24"/>
        </w:rPr>
      </w:pPr>
      <w:r>
        <w:rPr>
          <w:sz w:val="24"/>
          <w:szCs w:val="24"/>
        </w:rPr>
        <w:t>5.5.11</w:t>
      </w:r>
      <w:r>
        <w:rPr>
          <w:sz w:val="24"/>
          <w:szCs w:val="24"/>
        </w:rPr>
        <w:tab/>
      </w:r>
      <w:r w:rsidR="00810E35">
        <w:rPr>
          <w:sz w:val="24"/>
          <w:szCs w:val="24"/>
        </w:rPr>
        <w:t>The speaker</w:t>
      </w:r>
      <w:r w:rsidR="00C3524E" w:rsidRPr="00C730BD">
        <w:rPr>
          <w:sz w:val="24"/>
          <w:szCs w:val="24"/>
        </w:rPr>
        <w:t xml:space="preserve"> referred to Article 25(1)Article 25(3) Article 25-A Article 35 Article 37(g) of the</w:t>
      </w:r>
      <w:r>
        <w:rPr>
          <w:sz w:val="24"/>
          <w:szCs w:val="24"/>
        </w:rPr>
        <w:t xml:space="preserve"> </w:t>
      </w:r>
      <w:r w:rsidR="00C3524E" w:rsidRPr="00C730BD">
        <w:rPr>
          <w:sz w:val="24"/>
          <w:szCs w:val="24"/>
        </w:rPr>
        <w:t>Constitution of Pakistan.</w:t>
      </w:r>
      <w:r w:rsidR="00810E35">
        <w:rPr>
          <w:sz w:val="24"/>
          <w:szCs w:val="24"/>
        </w:rPr>
        <w:t xml:space="preserve"> </w:t>
      </w:r>
      <w:r w:rsidR="00C3524E" w:rsidRPr="00C730BD">
        <w:rPr>
          <w:sz w:val="24"/>
          <w:szCs w:val="24"/>
        </w:rPr>
        <w:t>He referred also to sections 292 A,292B ,</w:t>
      </w:r>
      <w:r>
        <w:rPr>
          <w:sz w:val="24"/>
          <w:szCs w:val="24"/>
        </w:rPr>
        <w:t xml:space="preserve"> </w:t>
      </w:r>
      <w:r w:rsidR="00C3524E" w:rsidRPr="00C730BD">
        <w:rPr>
          <w:sz w:val="24"/>
          <w:szCs w:val="24"/>
        </w:rPr>
        <w:t>292C,</w:t>
      </w:r>
      <w:r>
        <w:rPr>
          <w:sz w:val="24"/>
          <w:szCs w:val="24"/>
        </w:rPr>
        <w:t xml:space="preserve"> </w:t>
      </w:r>
      <w:r w:rsidR="00C3524E" w:rsidRPr="00C730BD">
        <w:rPr>
          <w:sz w:val="24"/>
          <w:szCs w:val="24"/>
        </w:rPr>
        <w:t>354,</w:t>
      </w:r>
      <w:r>
        <w:rPr>
          <w:sz w:val="24"/>
          <w:szCs w:val="24"/>
        </w:rPr>
        <w:t xml:space="preserve"> </w:t>
      </w:r>
      <w:r w:rsidR="00C3524E" w:rsidRPr="00C730BD">
        <w:rPr>
          <w:sz w:val="24"/>
          <w:szCs w:val="24"/>
        </w:rPr>
        <w:t>354A,</w:t>
      </w:r>
      <w:r>
        <w:rPr>
          <w:sz w:val="24"/>
          <w:szCs w:val="24"/>
        </w:rPr>
        <w:t xml:space="preserve"> </w:t>
      </w:r>
      <w:r w:rsidR="00C3524E" w:rsidRPr="00C730BD">
        <w:rPr>
          <w:sz w:val="24"/>
          <w:szCs w:val="24"/>
        </w:rPr>
        <w:t>365B,</w:t>
      </w:r>
      <w:r>
        <w:rPr>
          <w:sz w:val="24"/>
          <w:szCs w:val="24"/>
        </w:rPr>
        <w:t xml:space="preserve"> </w:t>
      </w:r>
      <w:r w:rsidR="00C3524E" w:rsidRPr="00C730BD">
        <w:rPr>
          <w:sz w:val="24"/>
          <w:szCs w:val="24"/>
        </w:rPr>
        <w:t>366A,</w:t>
      </w:r>
      <w:r>
        <w:rPr>
          <w:sz w:val="24"/>
          <w:szCs w:val="24"/>
        </w:rPr>
        <w:t xml:space="preserve"> </w:t>
      </w:r>
      <w:r w:rsidR="00C3524E" w:rsidRPr="00C730BD">
        <w:rPr>
          <w:sz w:val="24"/>
          <w:szCs w:val="24"/>
        </w:rPr>
        <w:t>366B,</w:t>
      </w:r>
      <w:r>
        <w:rPr>
          <w:sz w:val="24"/>
          <w:szCs w:val="24"/>
        </w:rPr>
        <w:t xml:space="preserve"> </w:t>
      </w:r>
      <w:r w:rsidR="00C3524E" w:rsidRPr="00C730BD">
        <w:rPr>
          <w:sz w:val="24"/>
          <w:szCs w:val="24"/>
        </w:rPr>
        <w:t>377,</w:t>
      </w:r>
      <w:r>
        <w:rPr>
          <w:sz w:val="24"/>
          <w:szCs w:val="24"/>
        </w:rPr>
        <w:t xml:space="preserve"> </w:t>
      </w:r>
      <w:r w:rsidR="00C3524E" w:rsidRPr="00C730BD">
        <w:rPr>
          <w:sz w:val="24"/>
          <w:szCs w:val="24"/>
        </w:rPr>
        <w:t>377A,</w:t>
      </w:r>
      <w:r>
        <w:rPr>
          <w:sz w:val="24"/>
          <w:szCs w:val="24"/>
        </w:rPr>
        <w:t xml:space="preserve"> </w:t>
      </w:r>
      <w:r w:rsidR="00C3524E" w:rsidRPr="00C730BD">
        <w:rPr>
          <w:sz w:val="24"/>
          <w:szCs w:val="24"/>
        </w:rPr>
        <w:t>377B,</w:t>
      </w:r>
      <w:r>
        <w:rPr>
          <w:sz w:val="24"/>
          <w:szCs w:val="24"/>
        </w:rPr>
        <w:t xml:space="preserve"> </w:t>
      </w:r>
      <w:r w:rsidR="00C3524E" w:rsidRPr="00C730BD">
        <w:rPr>
          <w:sz w:val="24"/>
          <w:szCs w:val="24"/>
        </w:rPr>
        <w:t>498B,</w:t>
      </w:r>
      <w:r>
        <w:rPr>
          <w:sz w:val="24"/>
          <w:szCs w:val="24"/>
        </w:rPr>
        <w:t xml:space="preserve"> </w:t>
      </w:r>
      <w:r w:rsidR="00C3524E" w:rsidRPr="00C730BD">
        <w:rPr>
          <w:sz w:val="24"/>
          <w:szCs w:val="24"/>
        </w:rPr>
        <w:t>376 of the Pakistan Penal Code.</w:t>
      </w:r>
      <w:r>
        <w:rPr>
          <w:sz w:val="24"/>
          <w:szCs w:val="24"/>
        </w:rPr>
        <w:t xml:space="preserve"> </w:t>
      </w:r>
      <w:r w:rsidR="00C3524E" w:rsidRPr="00C730BD">
        <w:rPr>
          <w:sz w:val="24"/>
          <w:szCs w:val="24"/>
        </w:rPr>
        <w:t>Finally, he</w:t>
      </w:r>
      <w:r>
        <w:rPr>
          <w:sz w:val="24"/>
          <w:szCs w:val="24"/>
        </w:rPr>
        <w:t xml:space="preserve"> </w:t>
      </w:r>
      <w:r w:rsidR="00C3524E" w:rsidRPr="00C730BD">
        <w:rPr>
          <w:sz w:val="24"/>
          <w:szCs w:val="24"/>
        </w:rPr>
        <w:t>referred to section 19 A of the Prevention of Electronic Crimes Act 2016. Other national laws he</w:t>
      </w:r>
      <w:r>
        <w:rPr>
          <w:sz w:val="24"/>
          <w:szCs w:val="24"/>
        </w:rPr>
        <w:t xml:space="preserve"> </w:t>
      </w:r>
      <w:r w:rsidR="00C3524E" w:rsidRPr="00C730BD">
        <w:rPr>
          <w:sz w:val="24"/>
          <w:szCs w:val="24"/>
        </w:rPr>
        <w:t>said were the JJSA, National Commission on the Rights of Child Act, 2017, and The Prevention</w:t>
      </w:r>
      <w:r>
        <w:rPr>
          <w:sz w:val="24"/>
          <w:szCs w:val="24"/>
        </w:rPr>
        <w:t xml:space="preserve"> </w:t>
      </w:r>
      <w:r w:rsidR="00C3524E" w:rsidRPr="00C730BD">
        <w:rPr>
          <w:sz w:val="24"/>
          <w:szCs w:val="24"/>
        </w:rPr>
        <w:t>of Trafficking in Persons Act, 2018.</w:t>
      </w:r>
    </w:p>
    <w:p w:rsidR="00C3524E" w:rsidRPr="00C730BD" w:rsidRDefault="009229BC" w:rsidP="009229BC">
      <w:pPr>
        <w:spacing w:after="0" w:line="360" w:lineRule="auto"/>
        <w:jc w:val="both"/>
        <w:rPr>
          <w:sz w:val="24"/>
          <w:szCs w:val="24"/>
        </w:rPr>
      </w:pPr>
      <w:r>
        <w:rPr>
          <w:sz w:val="24"/>
          <w:szCs w:val="24"/>
        </w:rPr>
        <w:t>5.5.12</w:t>
      </w:r>
      <w:r>
        <w:rPr>
          <w:sz w:val="24"/>
          <w:szCs w:val="24"/>
        </w:rPr>
        <w:tab/>
      </w:r>
      <w:r w:rsidR="00C3524E" w:rsidRPr="00C730BD">
        <w:rPr>
          <w:sz w:val="24"/>
          <w:szCs w:val="24"/>
        </w:rPr>
        <w:t>In his second lecture, the speaker gave an overview of Provincial Laws. These included;</w:t>
      </w:r>
    </w:p>
    <w:p w:rsidR="00C3524E" w:rsidRPr="009229BC" w:rsidRDefault="00C3524E" w:rsidP="00974F31">
      <w:pPr>
        <w:pStyle w:val="ListParagraph"/>
        <w:numPr>
          <w:ilvl w:val="0"/>
          <w:numId w:val="17"/>
        </w:numPr>
        <w:spacing w:line="360" w:lineRule="auto"/>
        <w:ind w:left="1080"/>
        <w:jc w:val="both"/>
        <w:rPr>
          <w:sz w:val="24"/>
          <w:szCs w:val="24"/>
        </w:rPr>
      </w:pPr>
      <w:r w:rsidRPr="009229BC">
        <w:rPr>
          <w:sz w:val="24"/>
          <w:szCs w:val="24"/>
        </w:rPr>
        <w:t>Punjab Destitute &amp;amp; Neglected Children Act, 2004:</w:t>
      </w:r>
    </w:p>
    <w:p w:rsidR="00C3524E" w:rsidRPr="009229BC" w:rsidRDefault="00C3524E" w:rsidP="00974F31">
      <w:pPr>
        <w:pStyle w:val="ListParagraph"/>
        <w:numPr>
          <w:ilvl w:val="0"/>
          <w:numId w:val="17"/>
        </w:numPr>
        <w:spacing w:line="360" w:lineRule="auto"/>
        <w:ind w:left="1080"/>
        <w:jc w:val="both"/>
        <w:rPr>
          <w:sz w:val="24"/>
          <w:szCs w:val="24"/>
        </w:rPr>
      </w:pPr>
      <w:r w:rsidRPr="009229BC">
        <w:rPr>
          <w:sz w:val="24"/>
          <w:szCs w:val="24"/>
        </w:rPr>
        <w:t>Khyber Pakhtunkhwa Child Protection and Welfare Act, 2010</w:t>
      </w:r>
    </w:p>
    <w:p w:rsidR="00C3524E" w:rsidRPr="009229BC" w:rsidRDefault="00C3524E" w:rsidP="00974F31">
      <w:pPr>
        <w:pStyle w:val="ListParagraph"/>
        <w:numPr>
          <w:ilvl w:val="0"/>
          <w:numId w:val="17"/>
        </w:numPr>
        <w:spacing w:line="360" w:lineRule="auto"/>
        <w:ind w:left="1080"/>
        <w:jc w:val="both"/>
        <w:rPr>
          <w:sz w:val="24"/>
          <w:szCs w:val="24"/>
        </w:rPr>
      </w:pPr>
      <w:r w:rsidRPr="009229BC">
        <w:rPr>
          <w:sz w:val="24"/>
          <w:szCs w:val="24"/>
        </w:rPr>
        <w:t>Sindh Children Act, 1955:</w:t>
      </w:r>
    </w:p>
    <w:p w:rsidR="00C3524E" w:rsidRPr="009229BC" w:rsidRDefault="00C3524E" w:rsidP="00974F31">
      <w:pPr>
        <w:pStyle w:val="ListParagraph"/>
        <w:numPr>
          <w:ilvl w:val="0"/>
          <w:numId w:val="17"/>
        </w:numPr>
        <w:spacing w:line="360" w:lineRule="auto"/>
        <w:ind w:left="1080"/>
        <w:jc w:val="both"/>
        <w:rPr>
          <w:sz w:val="24"/>
          <w:szCs w:val="24"/>
        </w:rPr>
      </w:pPr>
      <w:r w:rsidRPr="009229BC">
        <w:rPr>
          <w:sz w:val="24"/>
          <w:szCs w:val="24"/>
        </w:rPr>
        <w:t>Sindh Child Protection Authority Act, 2011</w:t>
      </w:r>
    </w:p>
    <w:p w:rsidR="00C3524E" w:rsidRPr="009229BC" w:rsidRDefault="00C3524E" w:rsidP="00974F31">
      <w:pPr>
        <w:pStyle w:val="ListParagraph"/>
        <w:numPr>
          <w:ilvl w:val="0"/>
          <w:numId w:val="17"/>
        </w:numPr>
        <w:spacing w:line="360" w:lineRule="auto"/>
        <w:ind w:left="1080"/>
        <w:jc w:val="both"/>
        <w:rPr>
          <w:sz w:val="24"/>
          <w:szCs w:val="24"/>
        </w:rPr>
      </w:pPr>
      <w:r w:rsidRPr="009229BC">
        <w:rPr>
          <w:sz w:val="24"/>
          <w:szCs w:val="24"/>
        </w:rPr>
        <w:t>The Balochistan Child Protection Act, 2016</w:t>
      </w:r>
    </w:p>
    <w:p w:rsidR="00C3524E" w:rsidRPr="009229BC" w:rsidRDefault="00C3524E" w:rsidP="00974F31">
      <w:pPr>
        <w:pStyle w:val="ListParagraph"/>
        <w:numPr>
          <w:ilvl w:val="0"/>
          <w:numId w:val="17"/>
        </w:numPr>
        <w:spacing w:line="360" w:lineRule="auto"/>
        <w:ind w:left="1080"/>
        <w:jc w:val="both"/>
        <w:rPr>
          <w:sz w:val="24"/>
          <w:szCs w:val="24"/>
        </w:rPr>
      </w:pPr>
      <w:r w:rsidRPr="009229BC">
        <w:rPr>
          <w:sz w:val="24"/>
          <w:szCs w:val="24"/>
        </w:rPr>
        <w:t>Sindh Child Marriages Restraint Act, 2013 </w:t>
      </w:r>
    </w:p>
    <w:p w:rsidR="00C3524E" w:rsidRPr="00C730BD" w:rsidRDefault="009229BC" w:rsidP="00C3524E">
      <w:pPr>
        <w:spacing w:line="360" w:lineRule="auto"/>
        <w:jc w:val="both"/>
        <w:rPr>
          <w:sz w:val="24"/>
          <w:szCs w:val="24"/>
        </w:rPr>
      </w:pPr>
      <w:r>
        <w:rPr>
          <w:sz w:val="24"/>
          <w:szCs w:val="24"/>
        </w:rPr>
        <w:t>5.5.13</w:t>
      </w:r>
      <w:r>
        <w:rPr>
          <w:sz w:val="24"/>
          <w:szCs w:val="24"/>
        </w:rPr>
        <w:tab/>
      </w:r>
      <w:r w:rsidR="00C3524E" w:rsidRPr="00C730BD">
        <w:rPr>
          <w:sz w:val="24"/>
          <w:szCs w:val="24"/>
        </w:rPr>
        <w:t>The speaker discussed different provisions and concepts under the JJSA. He gave the background of the JJSA, explained what was meant as the best interest of the child, the role of the Juvenile Justice System Committee, the concept of diversion, and the significance of the report of the probation officer.</w:t>
      </w:r>
      <w:r>
        <w:rPr>
          <w:sz w:val="24"/>
          <w:szCs w:val="24"/>
        </w:rPr>
        <w:t xml:space="preserve"> </w:t>
      </w:r>
      <w:r w:rsidR="00C3524E" w:rsidRPr="00C730BD">
        <w:rPr>
          <w:sz w:val="24"/>
          <w:szCs w:val="24"/>
        </w:rPr>
        <w:t>The speaker also dealt with the provisions about arrest under the JJSA, provision of video-link trial, and release of a juvenile under section 6 of the Act.</w:t>
      </w:r>
    </w:p>
    <w:p w:rsidR="00C3524E" w:rsidRPr="00C730BD" w:rsidRDefault="009229BC" w:rsidP="009229BC">
      <w:pPr>
        <w:spacing w:line="360" w:lineRule="auto"/>
        <w:jc w:val="both"/>
        <w:rPr>
          <w:sz w:val="24"/>
          <w:szCs w:val="24"/>
        </w:rPr>
      </w:pPr>
      <w:r>
        <w:rPr>
          <w:sz w:val="24"/>
          <w:szCs w:val="24"/>
        </w:rPr>
        <w:t>5.5.14</w:t>
      </w:r>
      <w:r>
        <w:rPr>
          <w:sz w:val="24"/>
          <w:szCs w:val="24"/>
        </w:rPr>
        <w:tab/>
        <w:t>Pa</w:t>
      </w:r>
      <w:r w:rsidR="00C3524E" w:rsidRPr="00C730BD">
        <w:rPr>
          <w:sz w:val="24"/>
          <w:szCs w:val="24"/>
        </w:rPr>
        <w:t>rtic</w:t>
      </w:r>
      <w:r>
        <w:rPr>
          <w:sz w:val="24"/>
          <w:szCs w:val="24"/>
        </w:rPr>
        <w:t>i</w:t>
      </w:r>
      <w:r w:rsidR="00C3524E" w:rsidRPr="00C730BD">
        <w:rPr>
          <w:sz w:val="24"/>
          <w:szCs w:val="24"/>
        </w:rPr>
        <w:t>p</w:t>
      </w:r>
      <w:r>
        <w:rPr>
          <w:sz w:val="24"/>
          <w:szCs w:val="24"/>
        </w:rPr>
        <w:t>a</w:t>
      </w:r>
      <w:r w:rsidR="00C3524E" w:rsidRPr="00C730BD">
        <w:rPr>
          <w:sz w:val="24"/>
          <w:szCs w:val="24"/>
        </w:rPr>
        <w:t>nts were apprised about assumptions about the child witness perception with reference to the Clown Study (1991)</w:t>
      </w:r>
      <w:r>
        <w:rPr>
          <w:sz w:val="24"/>
          <w:szCs w:val="24"/>
        </w:rPr>
        <w:t xml:space="preserve"> and </w:t>
      </w:r>
      <w:r w:rsidR="00C3524E" w:rsidRPr="00C730BD">
        <w:rPr>
          <w:sz w:val="24"/>
          <w:szCs w:val="24"/>
        </w:rPr>
        <w:t>The Physical Exam Study (1991)</w:t>
      </w:r>
      <w:r>
        <w:rPr>
          <w:sz w:val="24"/>
          <w:szCs w:val="24"/>
        </w:rPr>
        <w:t>.</w:t>
      </w:r>
    </w:p>
    <w:p w:rsidR="00C3524E" w:rsidRPr="00C730BD" w:rsidRDefault="009229BC" w:rsidP="00C3524E">
      <w:pPr>
        <w:spacing w:line="360" w:lineRule="auto"/>
        <w:jc w:val="both"/>
        <w:rPr>
          <w:sz w:val="24"/>
          <w:szCs w:val="24"/>
        </w:rPr>
      </w:pPr>
      <w:r>
        <w:rPr>
          <w:sz w:val="24"/>
          <w:szCs w:val="24"/>
        </w:rPr>
        <w:t>5.5.15</w:t>
      </w:r>
      <w:r>
        <w:rPr>
          <w:sz w:val="24"/>
          <w:szCs w:val="24"/>
        </w:rPr>
        <w:tab/>
      </w:r>
      <w:r w:rsidR="00810E35" w:rsidRPr="00C730BD">
        <w:rPr>
          <w:sz w:val="24"/>
          <w:szCs w:val="24"/>
        </w:rPr>
        <w:t>Finally the</w:t>
      </w:r>
      <w:r w:rsidR="00C3524E" w:rsidRPr="00C730BD">
        <w:rPr>
          <w:sz w:val="24"/>
          <w:szCs w:val="24"/>
        </w:rPr>
        <w:t xml:space="preserve"> </w:t>
      </w:r>
      <w:r w:rsidRPr="00C730BD">
        <w:rPr>
          <w:sz w:val="24"/>
          <w:szCs w:val="24"/>
        </w:rPr>
        <w:t>participants</w:t>
      </w:r>
      <w:r w:rsidR="00C3524E" w:rsidRPr="00C730BD">
        <w:rPr>
          <w:sz w:val="24"/>
          <w:szCs w:val="24"/>
        </w:rPr>
        <w:t xml:space="preserve"> were apprised about the SOPS that could be followed:</w:t>
      </w:r>
    </w:p>
    <w:p w:rsidR="00C3524E" w:rsidRPr="009229BC" w:rsidRDefault="00C3524E" w:rsidP="00974F31">
      <w:pPr>
        <w:pStyle w:val="ListParagraph"/>
        <w:numPr>
          <w:ilvl w:val="0"/>
          <w:numId w:val="18"/>
        </w:numPr>
        <w:spacing w:line="360" w:lineRule="auto"/>
        <w:ind w:left="1170"/>
        <w:jc w:val="both"/>
        <w:rPr>
          <w:sz w:val="24"/>
          <w:szCs w:val="24"/>
        </w:rPr>
      </w:pPr>
      <w:r w:rsidRPr="009229BC">
        <w:rPr>
          <w:sz w:val="24"/>
          <w:szCs w:val="24"/>
        </w:rPr>
        <w:t>Pre-Trial Proceedings</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Providing pre-trial advice to investigators</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Initial meeting of the prosecutor with the victim/witness</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Preparing child victims/witnesses for court proceedings </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Right to be informed </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Establish a cooperative relationship with the child victim/witness</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Review trial proceedings for the victim or witness</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Go over the child’s testimony, the procedure of giving testimony and the likely questions to be</w:t>
      </w:r>
      <w:r w:rsidR="009229BC">
        <w:rPr>
          <w:sz w:val="24"/>
          <w:szCs w:val="24"/>
        </w:rPr>
        <w:t xml:space="preserve"> </w:t>
      </w:r>
      <w:r w:rsidRPr="009229BC">
        <w:rPr>
          <w:sz w:val="24"/>
          <w:szCs w:val="24"/>
        </w:rPr>
        <w:t>asked to the child, and rights of victim/witness under Pakistani law</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Privacy/Confidentiality </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Measures to protect the privacy, dignity and wellbeing of a child </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Prohibition of publication of names, etc. of child involved in any proceeding </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Privacy/Confidentiality (Continued) </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International and Pakistani laws regarding privacy of child victim/witness</w:t>
      </w:r>
    </w:p>
    <w:p w:rsidR="00C3524E" w:rsidRPr="009229BC" w:rsidRDefault="00C3524E" w:rsidP="00974F31">
      <w:pPr>
        <w:pStyle w:val="ListParagraph"/>
        <w:numPr>
          <w:ilvl w:val="1"/>
          <w:numId w:val="19"/>
        </w:numPr>
        <w:spacing w:line="360" w:lineRule="auto"/>
        <w:jc w:val="both"/>
        <w:rPr>
          <w:sz w:val="24"/>
          <w:szCs w:val="24"/>
        </w:rPr>
      </w:pPr>
      <w:r w:rsidRPr="009229BC">
        <w:rPr>
          <w:sz w:val="24"/>
          <w:szCs w:val="24"/>
        </w:rPr>
        <w:t>Specific articles and practices for courtrooms and trial proceedings </w:t>
      </w:r>
    </w:p>
    <w:p w:rsidR="009229BC" w:rsidRDefault="009229BC" w:rsidP="009229BC">
      <w:pPr>
        <w:pStyle w:val="ListParagraph"/>
        <w:spacing w:line="360" w:lineRule="auto"/>
        <w:ind w:left="1440"/>
        <w:jc w:val="both"/>
        <w:rPr>
          <w:sz w:val="24"/>
          <w:szCs w:val="24"/>
        </w:rPr>
      </w:pPr>
    </w:p>
    <w:p w:rsidR="00C3524E" w:rsidRPr="009229BC" w:rsidRDefault="009229BC" w:rsidP="00974F31">
      <w:pPr>
        <w:pStyle w:val="ListParagraph"/>
        <w:numPr>
          <w:ilvl w:val="1"/>
          <w:numId w:val="18"/>
        </w:numPr>
        <w:spacing w:line="360" w:lineRule="auto"/>
        <w:ind w:left="1170"/>
        <w:jc w:val="both"/>
        <w:rPr>
          <w:sz w:val="24"/>
          <w:szCs w:val="24"/>
        </w:rPr>
      </w:pPr>
      <w:r w:rsidRPr="009229BC">
        <w:rPr>
          <w:sz w:val="24"/>
          <w:szCs w:val="24"/>
        </w:rPr>
        <w:t>Tr</w:t>
      </w:r>
      <w:r w:rsidR="00C3524E" w:rsidRPr="009229BC">
        <w:rPr>
          <w:sz w:val="24"/>
          <w:szCs w:val="24"/>
        </w:rPr>
        <w:t>ial</w:t>
      </w:r>
    </w:p>
    <w:p w:rsidR="00C3524E" w:rsidRPr="009229BC" w:rsidRDefault="00C3524E" w:rsidP="00974F31">
      <w:pPr>
        <w:pStyle w:val="ListParagraph"/>
        <w:numPr>
          <w:ilvl w:val="0"/>
          <w:numId w:val="20"/>
        </w:numPr>
        <w:spacing w:line="360" w:lineRule="auto"/>
        <w:ind w:left="1440"/>
        <w:jc w:val="both"/>
        <w:rPr>
          <w:sz w:val="24"/>
          <w:szCs w:val="24"/>
        </w:rPr>
      </w:pPr>
      <w:r w:rsidRPr="009229BC">
        <w:rPr>
          <w:sz w:val="24"/>
          <w:szCs w:val="24"/>
        </w:rPr>
        <w:t>Trials in cases of child sexual abuse must be concluded within 3 months</w:t>
      </w:r>
    </w:p>
    <w:p w:rsidR="00C3524E" w:rsidRPr="009229BC" w:rsidRDefault="00C3524E" w:rsidP="00974F31">
      <w:pPr>
        <w:pStyle w:val="ListParagraph"/>
        <w:numPr>
          <w:ilvl w:val="0"/>
          <w:numId w:val="20"/>
        </w:numPr>
        <w:spacing w:line="360" w:lineRule="auto"/>
        <w:ind w:left="1440"/>
        <w:jc w:val="both"/>
        <w:rPr>
          <w:sz w:val="24"/>
          <w:szCs w:val="24"/>
        </w:rPr>
      </w:pPr>
      <w:r w:rsidRPr="009229BC">
        <w:rPr>
          <w:sz w:val="24"/>
          <w:szCs w:val="24"/>
        </w:rPr>
        <w:t>CSA trials should be held in camera and limited to those persons necessary for the proceedings</w:t>
      </w:r>
    </w:p>
    <w:p w:rsidR="00C3524E" w:rsidRPr="009229BC" w:rsidRDefault="00C3524E" w:rsidP="00974F31">
      <w:pPr>
        <w:pStyle w:val="ListParagraph"/>
        <w:numPr>
          <w:ilvl w:val="0"/>
          <w:numId w:val="20"/>
        </w:numPr>
        <w:spacing w:line="360" w:lineRule="auto"/>
        <w:ind w:left="1440"/>
        <w:jc w:val="both"/>
        <w:rPr>
          <w:sz w:val="24"/>
          <w:szCs w:val="24"/>
        </w:rPr>
      </w:pPr>
      <w:r w:rsidRPr="009229BC">
        <w:rPr>
          <w:sz w:val="24"/>
          <w:szCs w:val="24"/>
        </w:rPr>
        <w:t>Measures should be taken to protect the identity of the child victim/witness when he/she gives</w:t>
      </w:r>
      <w:r w:rsidR="009229BC">
        <w:rPr>
          <w:sz w:val="24"/>
          <w:szCs w:val="24"/>
        </w:rPr>
        <w:t xml:space="preserve"> </w:t>
      </w:r>
      <w:r w:rsidRPr="009229BC">
        <w:rPr>
          <w:sz w:val="24"/>
          <w:szCs w:val="24"/>
        </w:rPr>
        <w:t>testimony, such as:</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Use technology that changes victim/witnesses voice and his/her image, if he/she is testifying</w:t>
      </w:r>
      <w:r w:rsidR="009229BC">
        <w:rPr>
          <w:sz w:val="24"/>
          <w:szCs w:val="24"/>
        </w:rPr>
        <w:t xml:space="preserve"> </w:t>
      </w:r>
      <w:r w:rsidRPr="009229BC">
        <w:rPr>
          <w:sz w:val="24"/>
          <w:szCs w:val="24"/>
        </w:rPr>
        <w:t>through a video linkage; </w:t>
      </w:r>
    </w:p>
    <w:p w:rsidR="00C3524E" w:rsidRPr="004E5B82" w:rsidRDefault="00C3524E" w:rsidP="00974F31">
      <w:pPr>
        <w:pStyle w:val="ListParagraph"/>
        <w:numPr>
          <w:ilvl w:val="2"/>
          <w:numId w:val="21"/>
        </w:numPr>
        <w:spacing w:line="360" w:lineRule="auto"/>
        <w:jc w:val="both"/>
        <w:rPr>
          <w:sz w:val="24"/>
          <w:szCs w:val="24"/>
        </w:rPr>
      </w:pPr>
      <w:r w:rsidRPr="004E5B82">
        <w:rPr>
          <w:sz w:val="24"/>
          <w:szCs w:val="24"/>
        </w:rPr>
        <w:t>Hide the child victim/witness from people’s view using a screen, shield or a glass through</w:t>
      </w:r>
      <w:r w:rsidR="004E5B82">
        <w:rPr>
          <w:sz w:val="24"/>
          <w:szCs w:val="24"/>
        </w:rPr>
        <w:t xml:space="preserve"> </w:t>
      </w:r>
      <w:r w:rsidRPr="004E5B82">
        <w:rPr>
          <w:sz w:val="24"/>
          <w:szCs w:val="24"/>
        </w:rPr>
        <w:t>which one can only see on one side;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Use another room to give the testimony and then present the testimony in the courtroom through</w:t>
      </w:r>
      <w:r w:rsidR="009229BC">
        <w:rPr>
          <w:sz w:val="24"/>
          <w:szCs w:val="24"/>
        </w:rPr>
        <w:t xml:space="preserve"> </w:t>
      </w:r>
      <w:r w:rsidRPr="009229BC">
        <w:rPr>
          <w:sz w:val="24"/>
          <w:szCs w:val="24"/>
        </w:rPr>
        <w:t>a video linkage/conference, or putting the accused and the child in two different rooms</w:t>
      </w:r>
      <w:r w:rsidR="009229BC" w:rsidRPr="009229BC">
        <w:rPr>
          <w:sz w:val="24"/>
          <w:szCs w:val="24"/>
        </w:rPr>
        <w:t xml:space="preserve"> </w:t>
      </w:r>
      <w:r w:rsidR="004E5B82">
        <w:rPr>
          <w:sz w:val="24"/>
          <w:szCs w:val="24"/>
        </w:rPr>
        <w:t>connected via video linkage</w:t>
      </w:r>
      <w:r w:rsidRPr="009229BC">
        <w:rPr>
          <w:sz w:val="24"/>
          <w:szCs w:val="24"/>
        </w:rPr>
        <w:t>.</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Arranging and Presenting Child Victim/Witness Testimony in Court</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Measures/Steps Prosecution should take to make child feel relaxed/comfortable before and</w:t>
      </w:r>
      <w:r w:rsidR="009229BC">
        <w:rPr>
          <w:sz w:val="24"/>
          <w:szCs w:val="24"/>
        </w:rPr>
        <w:t xml:space="preserve"> </w:t>
      </w:r>
      <w:r w:rsidRPr="009229BC">
        <w:rPr>
          <w:sz w:val="24"/>
          <w:szCs w:val="24"/>
        </w:rPr>
        <w:t>during the trial (Familiarization Processes, Support etc..)</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Protective Measures for Child’s Safety and Health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Special assistance protocols for language, interpreter and disabilities</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Support Person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Child Friendly and Conducive Environment in Courtroom</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Waiting Area at Courtroom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Courtroom Facilities</w:t>
      </w:r>
    </w:p>
    <w:p w:rsidR="00C3524E" w:rsidRPr="004E5B82" w:rsidRDefault="00C3524E" w:rsidP="00974F31">
      <w:pPr>
        <w:pStyle w:val="ListParagraph"/>
        <w:numPr>
          <w:ilvl w:val="2"/>
          <w:numId w:val="21"/>
        </w:numPr>
        <w:spacing w:line="360" w:lineRule="auto"/>
        <w:jc w:val="both"/>
        <w:rPr>
          <w:sz w:val="24"/>
          <w:szCs w:val="24"/>
        </w:rPr>
      </w:pPr>
      <w:r w:rsidRPr="009229BC">
        <w:rPr>
          <w:sz w:val="24"/>
          <w:szCs w:val="24"/>
        </w:rPr>
        <w:t>Pakistani Laws pertaining to child’s participation, competence and ability to give</w:t>
      </w:r>
      <w:r w:rsidR="004E5B82">
        <w:rPr>
          <w:sz w:val="24"/>
          <w:szCs w:val="24"/>
        </w:rPr>
        <w:t xml:space="preserve"> </w:t>
      </w:r>
      <w:r w:rsidRPr="004E5B82">
        <w:rPr>
          <w:sz w:val="24"/>
          <w:szCs w:val="24"/>
        </w:rPr>
        <w:t>testimony/appear in court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Additional Methods to Consider in Arranging/Presenting Child Testimony</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Alternatives to Oral Testimony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Questioning and Cross-Examination</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Responsibilities of Judges and Prosecution during cross-examination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Method/Procedure of Questioning and Guarding Against Inappropriate Line of Questions </w:t>
      </w:r>
    </w:p>
    <w:p w:rsidR="00C3524E" w:rsidRPr="009229BC" w:rsidRDefault="00C3524E" w:rsidP="00974F31">
      <w:pPr>
        <w:pStyle w:val="ListParagraph"/>
        <w:numPr>
          <w:ilvl w:val="2"/>
          <w:numId w:val="21"/>
        </w:numPr>
        <w:spacing w:line="360" w:lineRule="auto"/>
        <w:jc w:val="both"/>
        <w:rPr>
          <w:sz w:val="24"/>
          <w:szCs w:val="24"/>
        </w:rPr>
      </w:pPr>
      <w:r w:rsidRPr="009229BC">
        <w:rPr>
          <w:sz w:val="24"/>
          <w:szCs w:val="24"/>
        </w:rPr>
        <w:t>Acknowledge the Child’s experience and trauma</w:t>
      </w:r>
    </w:p>
    <w:p w:rsidR="00C3524E" w:rsidRPr="009229BC" w:rsidRDefault="00C3524E" w:rsidP="00974F31">
      <w:pPr>
        <w:pStyle w:val="ListParagraph"/>
        <w:numPr>
          <w:ilvl w:val="0"/>
          <w:numId w:val="20"/>
        </w:numPr>
        <w:spacing w:line="360" w:lineRule="auto"/>
        <w:ind w:left="1440"/>
        <w:jc w:val="both"/>
        <w:rPr>
          <w:sz w:val="24"/>
          <w:szCs w:val="24"/>
        </w:rPr>
      </w:pPr>
      <w:r w:rsidRPr="009229BC">
        <w:rPr>
          <w:sz w:val="24"/>
          <w:szCs w:val="24"/>
        </w:rPr>
        <w:t>Fair Trial and Due Process/Just Trial </w:t>
      </w:r>
    </w:p>
    <w:p w:rsidR="00C3524E" w:rsidRPr="009229BC" w:rsidRDefault="00C3524E" w:rsidP="00974F31">
      <w:pPr>
        <w:pStyle w:val="ListParagraph"/>
        <w:numPr>
          <w:ilvl w:val="0"/>
          <w:numId w:val="20"/>
        </w:numPr>
        <w:spacing w:line="360" w:lineRule="auto"/>
        <w:ind w:left="1440"/>
        <w:jc w:val="both"/>
        <w:rPr>
          <w:sz w:val="24"/>
          <w:szCs w:val="24"/>
        </w:rPr>
      </w:pPr>
      <w:r w:rsidRPr="009229BC">
        <w:rPr>
          <w:sz w:val="24"/>
          <w:szCs w:val="24"/>
        </w:rPr>
        <w:t>Judge and Prosecution should make sure that: </w:t>
      </w:r>
    </w:p>
    <w:p w:rsidR="00C3524E" w:rsidRPr="004E5B82" w:rsidRDefault="00C3524E" w:rsidP="00974F31">
      <w:pPr>
        <w:pStyle w:val="ListParagraph"/>
        <w:numPr>
          <w:ilvl w:val="0"/>
          <w:numId w:val="20"/>
        </w:numPr>
        <w:spacing w:line="360" w:lineRule="auto"/>
        <w:ind w:left="1440"/>
        <w:jc w:val="both"/>
        <w:rPr>
          <w:sz w:val="24"/>
          <w:szCs w:val="24"/>
        </w:rPr>
      </w:pPr>
      <w:r w:rsidRPr="004E5B82">
        <w:rPr>
          <w:sz w:val="24"/>
          <w:szCs w:val="24"/>
        </w:rPr>
        <w:t>The child understands the reason they are in court/trial and why it is important to give</w:t>
      </w:r>
      <w:r w:rsidR="004E5B82">
        <w:rPr>
          <w:sz w:val="24"/>
          <w:szCs w:val="24"/>
        </w:rPr>
        <w:t xml:space="preserve"> </w:t>
      </w:r>
      <w:r w:rsidRPr="004E5B82">
        <w:rPr>
          <w:sz w:val="24"/>
          <w:szCs w:val="24"/>
        </w:rPr>
        <w:t>testimony </w:t>
      </w:r>
    </w:p>
    <w:p w:rsidR="00C3524E" w:rsidRPr="009229BC" w:rsidRDefault="00C3524E" w:rsidP="00974F31">
      <w:pPr>
        <w:pStyle w:val="ListParagraph"/>
        <w:numPr>
          <w:ilvl w:val="0"/>
          <w:numId w:val="20"/>
        </w:numPr>
        <w:spacing w:line="360" w:lineRule="auto"/>
        <w:ind w:left="1440"/>
        <w:jc w:val="both"/>
        <w:rPr>
          <w:sz w:val="24"/>
          <w:szCs w:val="24"/>
        </w:rPr>
      </w:pPr>
      <w:r w:rsidRPr="009229BC">
        <w:rPr>
          <w:sz w:val="24"/>
          <w:szCs w:val="24"/>
        </w:rPr>
        <w:t>The consequences and procedures of the trial</w:t>
      </w:r>
    </w:p>
    <w:p w:rsidR="00C3524E" w:rsidRPr="004E5B82" w:rsidRDefault="00C3524E" w:rsidP="00974F31">
      <w:pPr>
        <w:pStyle w:val="ListParagraph"/>
        <w:numPr>
          <w:ilvl w:val="0"/>
          <w:numId w:val="20"/>
        </w:numPr>
        <w:spacing w:line="360" w:lineRule="auto"/>
        <w:ind w:left="1170"/>
        <w:jc w:val="both"/>
        <w:rPr>
          <w:b/>
          <w:bCs/>
          <w:sz w:val="24"/>
          <w:szCs w:val="24"/>
        </w:rPr>
      </w:pPr>
      <w:r w:rsidRPr="004E5B82">
        <w:rPr>
          <w:b/>
          <w:bCs/>
          <w:sz w:val="24"/>
          <w:szCs w:val="24"/>
        </w:rPr>
        <w:t>Post trial</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Sentencing </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Keeping the child victim informed about the progress of their case</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Providing ongoing support to victims/witnesses  </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Appeal </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Process of Appeal in Pakistani courts for child abuse cases </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Appeals in CSA cases must be decided within six months</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Closure </w:t>
      </w:r>
    </w:p>
    <w:p w:rsidR="00C3524E" w:rsidRPr="004E5B82" w:rsidRDefault="00C3524E" w:rsidP="00974F31">
      <w:pPr>
        <w:pStyle w:val="ListParagraph"/>
        <w:numPr>
          <w:ilvl w:val="0"/>
          <w:numId w:val="22"/>
        </w:numPr>
        <w:spacing w:line="360" w:lineRule="auto"/>
        <w:jc w:val="both"/>
        <w:rPr>
          <w:sz w:val="24"/>
          <w:szCs w:val="24"/>
        </w:rPr>
      </w:pPr>
      <w:r w:rsidRPr="004E5B82">
        <w:rPr>
          <w:sz w:val="24"/>
          <w:szCs w:val="24"/>
        </w:rPr>
        <w:t>Reparations and Restitution Processes </w:t>
      </w:r>
    </w:p>
    <w:p w:rsidR="006C350E" w:rsidRPr="00650821" w:rsidRDefault="00C3524E" w:rsidP="00974F31">
      <w:pPr>
        <w:pStyle w:val="ListParagraph"/>
        <w:numPr>
          <w:ilvl w:val="0"/>
          <w:numId w:val="22"/>
        </w:numPr>
        <w:spacing w:before="240" w:after="0" w:line="360" w:lineRule="auto"/>
        <w:jc w:val="both"/>
      </w:pPr>
      <w:r w:rsidRPr="004E5B82">
        <w:rPr>
          <w:sz w:val="24"/>
          <w:szCs w:val="24"/>
        </w:rPr>
        <w:t>Available Provisions for Reparation and Restitution through Pakistani institutions and laws</w:t>
      </w:r>
      <w:r w:rsidR="00DF088A" w:rsidRPr="004E5B82">
        <w:rPr>
          <w:color w:val="0E101A"/>
        </w:rPr>
        <w:t>.</w:t>
      </w:r>
    </w:p>
    <w:p w:rsidR="002F0554" w:rsidRPr="0018393A" w:rsidRDefault="00B90871" w:rsidP="008A2D46">
      <w:pPr>
        <w:pStyle w:val="Heading1"/>
        <w:rPr>
          <w:rFonts w:asciiTheme="minorHAnsi" w:hAnsiTheme="minorHAnsi" w:cstheme="minorHAnsi"/>
        </w:rPr>
      </w:pPr>
      <w:r>
        <w:rPr>
          <w:rFonts w:asciiTheme="minorHAnsi" w:hAnsiTheme="minorHAnsi" w:cstheme="minorHAnsi"/>
        </w:rPr>
        <w:t>6</w:t>
      </w:r>
      <w:r w:rsidR="00AA0857" w:rsidRPr="0018393A">
        <w:rPr>
          <w:rFonts w:asciiTheme="minorHAnsi" w:hAnsiTheme="minorHAnsi" w:cstheme="minorHAnsi"/>
        </w:rPr>
        <w:t>.0</w:t>
      </w:r>
      <w:r w:rsidR="00AA0857" w:rsidRPr="0018393A">
        <w:rPr>
          <w:rFonts w:asciiTheme="minorHAnsi" w:hAnsiTheme="minorHAnsi" w:cstheme="minorHAnsi"/>
        </w:rPr>
        <w:tab/>
      </w:r>
      <w:r w:rsidR="002F0554" w:rsidRPr="0018393A">
        <w:rPr>
          <w:rFonts w:asciiTheme="minorHAnsi" w:hAnsiTheme="minorHAnsi" w:cstheme="minorHAnsi"/>
        </w:rPr>
        <w:t>Impact of the training</w:t>
      </w:r>
    </w:p>
    <w:p w:rsidR="008A2D46" w:rsidRPr="0018393A" w:rsidRDefault="008A2D46" w:rsidP="008A2D46">
      <w:pPr>
        <w:rPr>
          <w:rFonts w:cstheme="minorHAnsi"/>
        </w:rPr>
      </w:pPr>
    </w:p>
    <w:p w:rsidR="00B04C1A" w:rsidRPr="0018393A" w:rsidRDefault="00B90871" w:rsidP="00B04C1A">
      <w:pPr>
        <w:spacing w:line="360" w:lineRule="auto"/>
        <w:jc w:val="both"/>
        <w:rPr>
          <w:rFonts w:cstheme="minorHAnsi"/>
          <w:sz w:val="24"/>
          <w:szCs w:val="24"/>
        </w:rPr>
      </w:pPr>
      <w:r>
        <w:rPr>
          <w:rFonts w:cstheme="minorHAnsi"/>
          <w:sz w:val="24"/>
          <w:szCs w:val="24"/>
        </w:rPr>
        <w:t>6</w:t>
      </w:r>
      <w:r w:rsidR="00B04C1A" w:rsidRPr="0018393A">
        <w:rPr>
          <w:rFonts w:cstheme="minorHAnsi"/>
          <w:sz w:val="24"/>
          <w:szCs w:val="24"/>
        </w:rPr>
        <w:t>.1</w:t>
      </w:r>
      <w:r w:rsidR="00B04C1A" w:rsidRPr="0018393A">
        <w:rPr>
          <w:rFonts w:cstheme="minorHAnsi"/>
          <w:sz w:val="24"/>
          <w:szCs w:val="24"/>
        </w:rPr>
        <w:tab/>
        <w:t>Significant indicators of the training impact are:</w:t>
      </w:r>
    </w:p>
    <w:p w:rsidR="00B04C1A" w:rsidRPr="0018393A" w:rsidRDefault="00B90871" w:rsidP="00B04C1A">
      <w:pPr>
        <w:spacing w:line="360" w:lineRule="auto"/>
        <w:ind w:left="1440" w:hanging="720"/>
        <w:jc w:val="both"/>
        <w:rPr>
          <w:rFonts w:cstheme="minorHAnsi"/>
          <w:sz w:val="24"/>
          <w:szCs w:val="24"/>
        </w:rPr>
      </w:pPr>
      <w:r>
        <w:rPr>
          <w:rFonts w:cstheme="minorHAnsi"/>
          <w:sz w:val="24"/>
          <w:szCs w:val="24"/>
        </w:rPr>
        <w:t>6</w:t>
      </w:r>
      <w:r w:rsidR="00B04C1A" w:rsidRPr="0018393A">
        <w:rPr>
          <w:rFonts w:cstheme="minorHAnsi"/>
          <w:sz w:val="24"/>
          <w:szCs w:val="24"/>
        </w:rPr>
        <w:t>.1.1</w:t>
      </w:r>
      <w:r w:rsidR="00B04C1A" w:rsidRPr="0018393A">
        <w:rPr>
          <w:rFonts w:cstheme="minorHAnsi"/>
          <w:sz w:val="24"/>
          <w:szCs w:val="24"/>
        </w:rPr>
        <w:tab/>
        <w:t>Whether</w:t>
      </w:r>
      <w:r w:rsidR="002D1B40">
        <w:rPr>
          <w:rFonts w:cstheme="minorHAnsi"/>
          <w:sz w:val="24"/>
          <w:szCs w:val="24"/>
        </w:rPr>
        <w:t xml:space="preserve"> the training contributed to an</w:t>
      </w:r>
      <w:r w:rsidR="00B04C1A" w:rsidRPr="0018393A">
        <w:rPr>
          <w:rFonts w:cstheme="minorHAnsi"/>
          <w:sz w:val="24"/>
          <w:szCs w:val="24"/>
        </w:rPr>
        <w:t xml:space="preserve"> increase in the knowledge of the participants?</w:t>
      </w:r>
    </w:p>
    <w:p w:rsidR="00B04C1A" w:rsidRPr="0018393A" w:rsidRDefault="00B90871" w:rsidP="00B04C1A">
      <w:pPr>
        <w:spacing w:line="360" w:lineRule="auto"/>
        <w:ind w:firstLine="720"/>
        <w:jc w:val="both"/>
        <w:rPr>
          <w:rFonts w:cstheme="minorHAnsi"/>
          <w:sz w:val="24"/>
          <w:szCs w:val="24"/>
        </w:rPr>
      </w:pPr>
      <w:r>
        <w:rPr>
          <w:rFonts w:cstheme="minorHAnsi"/>
          <w:sz w:val="24"/>
          <w:szCs w:val="24"/>
        </w:rPr>
        <w:t>6</w:t>
      </w:r>
      <w:r w:rsidR="00B04C1A" w:rsidRPr="0018393A">
        <w:rPr>
          <w:rFonts w:cstheme="minorHAnsi"/>
          <w:sz w:val="24"/>
          <w:szCs w:val="24"/>
        </w:rPr>
        <w:t>.1.2</w:t>
      </w:r>
      <w:r w:rsidR="00B04C1A" w:rsidRPr="0018393A">
        <w:rPr>
          <w:rFonts w:cstheme="minorHAnsi"/>
          <w:sz w:val="24"/>
          <w:szCs w:val="24"/>
        </w:rPr>
        <w:tab/>
        <w:t>Whether that will translate itself into a practical utility?</w:t>
      </w:r>
    </w:p>
    <w:p w:rsidR="00B04C1A" w:rsidRPr="0018393A" w:rsidRDefault="002D1B40" w:rsidP="00B04C1A">
      <w:pPr>
        <w:spacing w:line="360" w:lineRule="auto"/>
        <w:ind w:firstLine="360"/>
        <w:jc w:val="both"/>
        <w:rPr>
          <w:rFonts w:cstheme="minorHAnsi"/>
          <w:sz w:val="24"/>
          <w:szCs w:val="24"/>
        </w:rPr>
      </w:pPr>
      <w:r>
        <w:rPr>
          <w:rFonts w:cstheme="minorHAnsi"/>
          <w:sz w:val="24"/>
          <w:szCs w:val="24"/>
        </w:rPr>
        <w:t>The e</w:t>
      </w:r>
      <w:r w:rsidR="00B04C1A" w:rsidRPr="0018393A">
        <w:rPr>
          <w:rFonts w:cstheme="minorHAnsi"/>
          <w:sz w:val="24"/>
          <w:szCs w:val="24"/>
        </w:rPr>
        <w:t>valuation questionnaire was designed to deal with this aspect. And the relevant feedback obtained from the participants is reflected below:</w:t>
      </w:r>
    </w:p>
    <w:p w:rsidR="00F35C69" w:rsidRPr="00BA4040" w:rsidRDefault="009F5565" w:rsidP="00BA4040">
      <w:pPr>
        <w:spacing w:line="360" w:lineRule="auto"/>
        <w:jc w:val="center"/>
        <w:rPr>
          <w:rFonts w:cstheme="minorHAnsi"/>
          <w:sz w:val="24"/>
          <w:szCs w:val="24"/>
        </w:rPr>
      </w:pPr>
      <w:r w:rsidRPr="009F5565">
        <w:rPr>
          <w:rFonts w:cstheme="minorHAnsi"/>
          <w:noProof/>
          <w:sz w:val="24"/>
          <w:szCs w:val="24"/>
        </w:rPr>
        <w:drawing>
          <wp:inline distT="0" distB="0" distL="0" distR="0">
            <wp:extent cx="4914457" cy="2743200"/>
            <wp:effectExtent l="19050" t="0" r="19493"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D3A" w:rsidRDefault="00152D3A" w:rsidP="00152D3A">
      <w:pPr>
        <w:pStyle w:val="Heading1"/>
        <w:spacing w:before="0"/>
        <w:rPr>
          <w:rFonts w:asciiTheme="minorHAnsi" w:hAnsiTheme="minorHAnsi" w:cstheme="minorHAnsi"/>
        </w:rPr>
      </w:pPr>
    </w:p>
    <w:p w:rsidR="0004156E" w:rsidRPr="0018393A" w:rsidRDefault="00B90871" w:rsidP="00152D3A">
      <w:pPr>
        <w:pStyle w:val="Heading1"/>
        <w:spacing w:before="0"/>
        <w:rPr>
          <w:rFonts w:asciiTheme="minorHAnsi" w:hAnsiTheme="minorHAnsi" w:cstheme="minorHAnsi"/>
        </w:rPr>
      </w:pPr>
      <w:r>
        <w:rPr>
          <w:rFonts w:asciiTheme="minorHAnsi" w:hAnsiTheme="minorHAnsi" w:cstheme="minorHAnsi"/>
        </w:rPr>
        <w:t>7</w:t>
      </w:r>
      <w:r w:rsidR="00AA0857" w:rsidRPr="0018393A">
        <w:rPr>
          <w:rFonts w:asciiTheme="minorHAnsi" w:hAnsiTheme="minorHAnsi" w:cstheme="minorHAnsi"/>
        </w:rPr>
        <w:t>.0</w:t>
      </w:r>
      <w:r w:rsidR="00AA0857" w:rsidRPr="0018393A">
        <w:rPr>
          <w:rFonts w:asciiTheme="minorHAnsi" w:hAnsiTheme="minorHAnsi" w:cstheme="minorHAnsi"/>
        </w:rPr>
        <w:tab/>
      </w:r>
      <w:r w:rsidR="0004156E" w:rsidRPr="0018393A">
        <w:rPr>
          <w:rFonts w:asciiTheme="minorHAnsi" w:hAnsiTheme="minorHAnsi" w:cstheme="minorHAnsi"/>
        </w:rPr>
        <w:t>Quality of the training</w:t>
      </w:r>
    </w:p>
    <w:p w:rsidR="0004156E" w:rsidRPr="0018393A" w:rsidRDefault="0004156E" w:rsidP="0004156E">
      <w:pPr>
        <w:rPr>
          <w:rFonts w:cstheme="minorHAnsi"/>
        </w:rPr>
      </w:pPr>
    </w:p>
    <w:p w:rsidR="00D367A8" w:rsidRDefault="00B90871" w:rsidP="00D367A8">
      <w:pPr>
        <w:spacing w:line="360" w:lineRule="auto"/>
        <w:jc w:val="both"/>
        <w:rPr>
          <w:rFonts w:cstheme="minorHAnsi"/>
          <w:sz w:val="24"/>
          <w:szCs w:val="24"/>
        </w:rPr>
      </w:pPr>
      <w:r>
        <w:rPr>
          <w:rFonts w:cstheme="minorHAnsi"/>
          <w:sz w:val="24"/>
          <w:szCs w:val="24"/>
        </w:rPr>
        <w:t>7</w:t>
      </w:r>
      <w:r w:rsidR="001471E3" w:rsidRPr="0018393A">
        <w:rPr>
          <w:rFonts w:cstheme="minorHAnsi"/>
          <w:sz w:val="24"/>
          <w:szCs w:val="24"/>
        </w:rPr>
        <w:t>.1</w:t>
      </w:r>
      <w:r w:rsidR="001471E3" w:rsidRPr="0018393A">
        <w:rPr>
          <w:rFonts w:cstheme="minorHAnsi"/>
          <w:sz w:val="24"/>
          <w:szCs w:val="24"/>
        </w:rPr>
        <w:tab/>
      </w:r>
      <w:r w:rsidR="00D367A8" w:rsidRPr="008B5A92">
        <w:rPr>
          <w:rFonts w:cstheme="minorHAnsi"/>
          <w:sz w:val="24"/>
          <w:szCs w:val="24"/>
        </w:rPr>
        <w:t>As regards the quality of the training, it can be easily gleaned from the resource person’s evaluation by the participants. Moreover, the participants were asked to comment on the overall quality of the training program. Their response and the feedback, both on the assessment of the resource persons and the overall quality of the training program are shown in graphic form below:</w:t>
      </w:r>
    </w:p>
    <w:p w:rsidR="004C4F7C" w:rsidRDefault="009F5565" w:rsidP="005D6F9E">
      <w:pPr>
        <w:spacing w:line="360" w:lineRule="auto"/>
        <w:jc w:val="center"/>
        <w:rPr>
          <w:rFonts w:cstheme="minorHAnsi"/>
          <w:sz w:val="24"/>
          <w:szCs w:val="24"/>
        </w:rPr>
      </w:pPr>
      <w:r w:rsidRPr="009F5565">
        <w:rPr>
          <w:rFonts w:cstheme="minorHAnsi"/>
          <w:noProof/>
          <w:sz w:val="24"/>
          <w:szCs w:val="24"/>
        </w:rPr>
        <w:drawing>
          <wp:inline distT="0" distB="0" distL="0" distR="0">
            <wp:extent cx="5957555" cy="8133907"/>
            <wp:effectExtent l="19050" t="0" r="24145" b="443"/>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5ED" w:rsidRDefault="009F5565" w:rsidP="005D6F9E">
      <w:pPr>
        <w:spacing w:line="360" w:lineRule="auto"/>
        <w:jc w:val="center"/>
        <w:rPr>
          <w:rFonts w:cstheme="minorHAnsi"/>
          <w:sz w:val="24"/>
          <w:szCs w:val="24"/>
        </w:rPr>
      </w:pPr>
      <w:r w:rsidRPr="009F5565">
        <w:rPr>
          <w:rFonts w:cstheme="minorHAnsi"/>
          <w:noProof/>
          <w:sz w:val="24"/>
          <w:szCs w:val="24"/>
        </w:rPr>
        <w:drawing>
          <wp:inline distT="0" distB="0" distL="0" distR="0">
            <wp:extent cx="5948030" cy="7878726"/>
            <wp:effectExtent l="19050" t="0" r="14620" b="7974"/>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Pr="0018393A" w:rsidRDefault="009F5565" w:rsidP="007867B3">
      <w:pPr>
        <w:spacing w:line="360" w:lineRule="auto"/>
        <w:jc w:val="center"/>
        <w:rPr>
          <w:rFonts w:cstheme="minorHAnsi"/>
          <w:sz w:val="24"/>
          <w:szCs w:val="24"/>
        </w:rPr>
      </w:pPr>
      <w:r w:rsidRPr="009F5565">
        <w:rPr>
          <w:rFonts w:cstheme="minorHAnsi"/>
          <w:noProof/>
          <w:sz w:val="24"/>
          <w:szCs w:val="24"/>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C1A" w:rsidRDefault="00B90871" w:rsidP="00B04C1A">
      <w:pPr>
        <w:jc w:val="both"/>
        <w:rPr>
          <w:rFonts w:cstheme="minorHAnsi"/>
          <w:sz w:val="24"/>
          <w:szCs w:val="24"/>
        </w:rPr>
      </w:pPr>
      <w:r>
        <w:rPr>
          <w:rFonts w:cstheme="minorHAnsi"/>
          <w:sz w:val="24"/>
          <w:szCs w:val="24"/>
        </w:rPr>
        <w:t>7</w:t>
      </w:r>
      <w:r w:rsidR="00F14310" w:rsidRPr="0018393A">
        <w:rPr>
          <w:rFonts w:cstheme="minorHAnsi"/>
          <w:sz w:val="24"/>
          <w:szCs w:val="24"/>
        </w:rPr>
        <w:t>.2</w:t>
      </w:r>
      <w:r w:rsidR="007C5B5C" w:rsidRPr="0018393A">
        <w:rPr>
          <w:rFonts w:cstheme="minorHAnsi"/>
          <w:sz w:val="24"/>
          <w:szCs w:val="24"/>
        </w:rPr>
        <w:tab/>
      </w:r>
      <w:r w:rsidR="00B04C1A" w:rsidRPr="0018393A">
        <w:rPr>
          <w:rFonts w:cstheme="minorHAnsi"/>
          <w:sz w:val="24"/>
          <w:szCs w:val="24"/>
        </w:rPr>
        <w:t>Participants also furnished their general comments on the training. The same are reproduced verbatim:</w:t>
      </w:r>
    </w:p>
    <w:p w:rsidR="00D47B6F" w:rsidRDefault="00D47B6F" w:rsidP="00974F31">
      <w:pPr>
        <w:pStyle w:val="ListParagraph"/>
        <w:numPr>
          <w:ilvl w:val="0"/>
          <w:numId w:val="1"/>
        </w:numPr>
        <w:shd w:val="clear" w:color="auto" w:fill="F8F9FA"/>
        <w:spacing w:after="0"/>
        <w:jc w:val="both"/>
        <w:rPr>
          <w:rFonts w:eastAsia="Times New Roman" w:cs="Arial"/>
          <w:color w:val="202124"/>
          <w:spacing w:val="8"/>
          <w:sz w:val="24"/>
          <w:szCs w:val="24"/>
        </w:rPr>
      </w:pPr>
      <w:r w:rsidRPr="00D47B6F">
        <w:rPr>
          <w:rFonts w:eastAsia="Times New Roman" w:cs="Arial"/>
          <w:color w:val="202124"/>
          <w:spacing w:val="8"/>
          <w:sz w:val="24"/>
          <w:szCs w:val="24"/>
        </w:rPr>
        <w:t>Duration of training may be enhanced</w:t>
      </w:r>
      <w:r>
        <w:rPr>
          <w:rFonts w:eastAsia="Times New Roman" w:cs="Arial"/>
          <w:color w:val="202124"/>
          <w:spacing w:val="8"/>
          <w:sz w:val="24"/>
          <w:szCs w:val="24"/>
        </w:rPr>
        <w:t>.</w:t>
      </w:r>
    </w:p>
    <w:p w:rsidR="00D47B6F" w:rsidRDefault="00D47B6F" w:rsidP="00974F31">
      <w:pPr>
        <w:pStyle w:val="ListParagraph"/>
        <w:numPr>
          <w:ilvl w:val="0"/>
          <w:numId w:val="1"/>
        </w:numPr>
        <w:shd w:val="clear" w:color="auto" w:fill="F8F9FA"/>
        <w:spacing w:after="0"/>
        <w:jc w:val="both"/>
        <w:rPr>
          <w:rFonts w:eastAsia="Times New Roman" w:cs="Arial"/>
          <w:color w:val="202124"/>
          <w:spacing w:val="8"/>
          <w:sz w:val="24"/>
          <w:szCs w:val="24"/>
        </w:rPr>
      </w:pPr>
      <w:r>
        <w:rPr>
          <w:rFonts w:eastAsia="Times New Roman" w:cs="Arial"/>
          <w:color w:val="202124"/>
          <w:spacing w:val="8"/>
          <w:sz w:val="24"/>
          <w:szCs w:val="24"/>
        </w:rPr>
        <w:t>T</w:t>
      </w:r>
      <w:r w:rsidRPr="00D47B6F">
        <w:rPr>
          <w:rFonts w:eastAsia="Times New Roman" w:cs="Arial"/>
          <w:color w:val="202124"/>
          <w:spacing w:val="8"/>
          <w:sz w:val="24"/>
          <w:szCs w:val="24"/>
        </w:rPr>
        <w:t>opics on official correspondence and other administrative matters may be included</w:t>
      </w:r>
      <w:r>
        <w:rPr>
          <w:rFonts w:eastAsia="Times New Roman" w:cs="Arial"/>
          <w:color w:val="202124"/>
          <w:spacing w:val="8"/>
          <w:sz w:val="24"/>
          <w:szCs w:val="24"/>
        </w:rPr>
        <w:t>.</w:t>
      </w:r>
    </w:p>
    <w:p w:rsidR="00D47B6F" w:rsidRDefault="00D47B6F" w:rsidP="00974F31">
      <w:pPr>
        <w:pStyle w:val="ListParagraph"/>
        <w:numPr>
          <w:ilvl w:val="0"/>
          <w:numId w:val="1"/>
        </w:numPr>
        <w:shd w:val="clear" w:color="auto" w:fill="F8F9FA"/>
        <w:spacing w:after="0"/>
        <w:jc w:val="both"/>
        <w:rPr>
          <w:rFonts w:eastAsia="Times New Roman" w:cs="Arial"/>
          <w:color w:val="202124"/>
          <w:spacing w:val="8"/>
          <w:sz w:val="24"/>
          <w:szCs w:val="24"/>
        </w:rPr>
      </w:pPr>
      <w:r w:rsidRPr="00D47B6F">
        <w:rPr>
          <w:rFonts w:eastAsia="Times New Roman" w:cs="Arial"/>
          <w:color w:val="202124"/>
          <w:spacing w:val="8"/>
          <w:sz w:val="24"/>
          <w:szCs w:val="24"/>
        </w:rPr>
        <w:t>A very useful and practical training</w:t>
      </w:r>
      <w:r>
        <w:rPr>
          <w:rFonts w:eastAsia="Times New Roman" w:cs="Arial"/>
          <w:color w:val="202124"/>
          <w:spacing w:val="8"/>
          <w:sz w:val="24"/>
          <w:szCs w:val="24"/>
        </w:rPr>
        <w:t>.</w:t>
      </w:r>
    </w:p>
    <w:p w:rsidR="00D47B6F" w:rsidRDefault="00D47B6F" w:rsidP="00974F31">
      <w:pPr>
        <w:pStyle w:val="ListParagraph"/>
        <w:numPr>
          <w:ilvl w:val="0"/>
          <w:numId w:val="1"/>
        </w:numPr>
        <w:shd w:val="clear" w:color="auto" w:fill="F8F9FA"/>
        <w:spacing w:after="0"/>
        <w:jc w:val="both"/>
        <w:rPr>
          <w:rFonts w:eastAsia="Times New Roman" w:cs="Arial"/>
          <w:color w:val="202124"/>
          <w:spacing w:val="8"/>
          <w:sz w:val="24"/>
          <w:szCs w:val="24"/>
        </w:rPr>
      </w:pPr>
      <w:r w:rsidRPr="00D47B6F">
        <w:rPr>
          <w:rFonts w:eastAsia="Times New Roman" w:cs="Arial"/>
          <w:color w:val="202124"/>
          <w:spacing w:val="8"/>
          <w:sz w:val="24"/>
          <w:szCs w:val="24"/>
        </w:rPr>
        <w:t>Academy working in a very friendly</w:t>
      </w:r>
      <w:r>
        <w:rPr>
          <w:rFonts w:eastAsia="Times New Roman" w:cs="Arial"/>
          <w:color w:val="202124"/>
          <w:spacing w:val="8"/>
          <w:sz w:val="24"/>
          <w:szCs w:val="24"/>
        </w:rPr>
        <w:t xml:space="preserve"> and conducive environment that</w:t>
      </w:r>
      <w:r w:rsidRPr="00D47B6F">
        <w:rPr>
          <w:rFonts w:eastAsia="Times New Roman" w:cs="Arial"/>
          <w:color w:val="202124"/>
          <w:spacing w:val="8"/>
          <w:sz w:val="24"/>
          <w:szCs w:val="24"/>
        </w:rPr>
        <w:t>’s why results are fantastic</w:t>
      </w:r>
      <w:r>
        <w:rPr>
          <w:rFonts w:eastAsia="Times New Roman" w:cs="Arial"/>
          <w:color w:val="202124"/>
          <w:spacing w:val="8"/>
          <w:sz w:val="24"/>
          <w:szCs w:val="24"/>
        </w:rPr>
        <w:t>.</w:t>
      </w:r>
    </w:p>
    <w:p w:rsidR="00005A34" w:rsidRPr="009F35C2" w:rsidRDefault="00D47B6F" w:rsidP="00974F31">
      <w:pPr>
        <w:pStyle w:val="ListParagraph"/>
        <w:numPr>
          <w:ilvl w:val="0"/>
          <w:numId w:val="1"/>
        </w:numPr>
        <w:shd w:val="clear" w:color="auto" w:fill="F8F9FA"/>
        <w:spacing w:after="0"/>
        <w:jc w:val="both"/>
        <w:rPr>
          <w:rFonts w:eastAsia="Times New Roman" w:cs="Arial"/>
          <w:color w:val="202124"/>
          <w:spacing w:val="8"/>
          <w:sz w:val="24"/>
          <w:szCs w:val="24"/>
        </w:rPr>
      </w:pPr>
      <w:r w:rsidRPr="00D47B6F">
        <w:rPr>
          <w:rFonts w:eastAsia="Times New Roman" w:cs="Arial"/>
          <w:color w:val="202124"/>
          <w:spacing w:val="8"/>
          <w:sz w:val="24"/>
          <w:szCs w:val="24"/>
        </w:rPr>
        <w:t>Really useful</w:t>
      </w:r>
      <w:r>
        <w:rPr>
          <w:rFonts w:eastAsia="Times New Roman" w:cs="Arial"/>
          <w:color w:val="202124"/>
          <w:spacing w:val="8"/>
          <w:sz w:val="24"/>
          <w:szCs w:val="24"/>
        </w:rPr>
        <w:t>.</w:t>
      </w:r>
    </w:p>
    <w:p w:rsidR="001D6D59" w:rsidRPr="0018393A" w:rsidRDefault="00B90871" w:rsidP="008A2D46">
      <w:pPr>
        <w:pStyle w:val="Heading1"/>
        <w:rPr>
          <w:rFonts w:asciiTheme="minorHAnsi" w:hAnsiTheme="minorHAnsi" w:cstheme="minorHAnsi"/>
        </w:rPr>
      </w:pPr>
      <w:r>
        <w:rPr>
          <w:rFonts w:asciiTheme="minorHAnsi" w:hAnsiTheme="minorHAnsi" w:cstheme="minorHAnsi"/>
        </w:rPr>
        <w:t>8</w:t>
      </w:r>
      <w:r w:rsidR="00F14310" w:rsidRPr="0018393A">
        <w:rPr>
          <w:rFonts w:asciiTheme="minorHAnsi" w:hAnsiTheme="minorHAnsi" w:cstheme="minorHAnsi"/>
        </w:rPr>
        <w:t>.0</w:t>
      </w:r>
      <w:r w:rsidR="00F14310" w:rsidRPr="0018393A">
        <w:rPr>
          <w:rFonts w:asciiTheme="minorHAnsi" w:hAnsiTheme="minorHAnsi" w:cstheme="minorHAnsi"/>
        </w:rPr>
        <w:tab/>
      </w:r>
      <w:r w:rsidR="001D6D59" w:rsidRPr="0018393A">
        <w:rPr>
          <w:rFonts w:asciiTheme="minorHAnsi" w:hAnsiTheme="minorHAnsi" w:cstheme="minorHAnsi"/>
        </w:rPr>
        <w:t>Conclusion</w:t>
      </w:r>
    </w:p>
    <w:p w:rsidR="008A2D46" w:rsidRPr="0018393A" w:rsidRDefault="008A2D46" w:rsidP="008A2D46">
      <w:pPr>
        <w:rPr>
          <w:rFonts w:cstheme="minorHAnsi"/>
        </w:rPr>
      </w:pPr>
    </w:p>
    <w:p w:rsidR="00DB6FAB" w:rsidRDefault="00B90871" w:rsidP="00DB6FAB">
      <w:pPr>
        <w:spacing w:line="360" w:lineRule="auto"/>
        <w:jc w:val="both"/>
        <w:rPr>
          <w:rFonts w:cstheme="minorHAnsi"/>
          <w:sz w:val="24"/>
          <w:szCs w:val="24"/>
        </w:rPr>
      </w:pPr>
      <w:r>
        <w:rPr>
          <w:rFonts w:cstheme="minorHAnsi"/>
          <w:sz w:val="24"/>
          <w:szCs w:val="24"/>
        </w:rPr>
        <w:t>8</w:t>
      </w:r>
      <w:r w:rsidR="00DB6FAB" w:rsidRPr="00477CC8">
        <w:rPr>
          <w:rFonts w:cstheme="minorHAnsi"/>
          <w:sz w:val="24"/>
          <w:szCs w:val="24"/>
        </w:rPr>
        <w:t>.1</w:t>
      </w:r>
      <w:r w:rsidR="00DB6FAB" w:rsidRPr="00477CC8">
        <w:rPr>
          <w:rFonts w:cstheme="minorHAnsi"/>
          <w:sz w:val="24"/>
          <w:szCs w:val="24"/>
        </w:rPr>
        <w:tab/>
      </w:r>
      <w:r w:rsidR="00DB6FAB">
        <w:rPr>
          <w:rFonts w:cstheme="minorHAnsi"/>
          <w:sz w:val="24"/>
          <w:szCs w:val="24"/>
        </w:rPr>
        <w:t>Participants</w:t>
      </w:r>
      <w:r w:rsidR="00DB6FAB" w:rsidRPr="00AA4CAE">
        <w:rPr>
          <w:rFonts w:cstheme="minorHAnsi"/>
          <w:sz w:val="24"/>
          <w:szCs w:val="24"/>
        </w:rPr>
        <w:t xml:space="preserve">' graphic feedback indicates that the training's performance and effect have been rated </w:t>
      </w:r>
      <w:r w:rsidR="00DB6FAB">
        <w:rPr>
          <w:rFonts w:cstheme="minorHAnsi"/>
          <w:sz w:val="24"/>
          <w:szCs w:val="24"/>
        </w:rPr>
        <w:t>very good</w:t>
      </w:r>
      <w:r w:rsidR="00DB6FAB" w:rsidRPr="00AA4CAE">
        <w:rPr>
          <w:rFonts w:cstheme="minorHAnsi"/>
          <w:sz w:val="24"/>
          <w:szCs w:val="24"/>
        </w:rPr>
        <w:t>.</w:t>
      </w:r>
      <w:r w:rsidR="00DB6FAB" w:rsidRPr="00EB53B6">
        <w:rPr>
          <w:rFonts w:cstheme="minorHAnsi"/>
          <w:sz w:val="24"/>
          <w:szCs w:val="24"/>
        </w:rPr>
        <w:t xml:space="preserve"> </w:t>
      </w:r>
    </w:p>
    <w:p w:rsidR="00DB6FAB"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.2</w:t>
      </w:r>
      <w:r w:rsidR="00DB6FAB">
        <w:rPr>
          <w:rFonts w:cstheme="minorHAnsi"/>
          <w:sz w:val="24"/>
          <w:szCs w:val="24"/>
        </w:rPr>
        <w:tab/>
        <w:t>Based on the participants</w:t>
      </w:r>
      <w:r w:rsidR="00DB6FAB" w:rsidRPr="00AA4CAE">
        <w:rPr>
          <w:rFonts w:cstheme="minorHAnsi"/>
          <w:sz w:val="24"/>
          <w:szCs w:val="24"/>
        </w:rPr>
        <w:t>' feedback, training modules can be further improved.</w:t>
      </w:r>
    </w:p>
    <w:p w:rsidR="00252C04" w:rsidRPr="0018393A" w:rsidRDefault="00B90871" w:rsidP="00663801">
      <w:pPr>
        <w:spacing w:line="360" w:lineRule="auto"/>
        <w:jc w:val="both"/>
        <w:rPr>
          <w:rFonts w:cstheme="minorHAnsi"/>
          <w:sz w:val="24"/>
          <w:szCs w:val="24"/>
        </w:rPr>
      </w:pPr>
      <w:r>
        <w:rPr>
          <w:rFonts w:cstheme="minorHAnsi"/>
          <w:sz w:val="24"/>
          <w:szCs w:val="24"/>
        </w:rPr>
        <w:t>8</w:t>
      </w:r>
      <w:r w:rsidR="00DB6FAB">
        <w:rPr>
          <w:rFonts w:cstheme="minorHAnsi"/>
          <w:sz w:val="24"/>
          <w:szCs w:val="24"/>
        </w:rPr>
        <w:t>.3</w:t>
      </w:r>
      <w:r w:rsidR="00DB6FAB">
        <w:rPr>
          <w:rFonts w:cstheme="minorHAnsi"/>
          <w:sz w:val="24"/>
          <w:szCs w:val="24"/>
        </w:rPr>
        <w:tab/>
      </w:r>
      <w:r w:rsidR="00DB6FAB" w:rsidRPr="00AA4CAE">
        <w:rPr>
          <w:rFonts w:cstheme="minorHAnsi"/>
          <w:sz w:val="24"/>
          <w:szCs w:val="24"/>
        </w:rPr>
        <w:t>According to trainees' reviews, it was the achievement of the objectives for which the training was designed and conducted</w:t>
      </w:r>
      <w:r w:rsidR="00DB6FAB" w:rsidRPr="00477CC8">
        <w:rPr>
          <w:rFonts w:cstheme="minorHAnsi"/>
          <w:sz w:val="24"/>
          <w:szCs w:val="24"/>
        </w:rPr>
        <w:t>.</w:t>
      </w:r>
    </w:p>
    <w:sectPr w:rsidR="00252C04" w:rsidRPr="0018393A" w:rsidSect="00AB0E6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BD5" w:rsidRDefault="009E5BD5" w:rsidP="00D63A4E">
      <w:pPr>
        <w:spacing w:after="0" w:line="240" w:lineRule="auto"/>
      </w:pPr>
      <w:r>
        <w:separator/>
      </w:r>
    </w:p>
  </w:endnote>
  <w:endnote w:type="continuationSeparator" w:id="1">
    <w:p w:rsidR="009E5BD5" w:rsidRDefault="009E5BD5"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87" w:rsidRDefault="006F7A87">
    <w:pPr>
      <w:pStyle w:val="Footer"/>
      <w:jc w:val="right"/>
    </w:pPr>
  </w:p>
  <w:p w:rsidR="006F7A87" w:rsidRDefault="006F7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6F7A87" w:rsidRDefault="006F7A87">
            <w:pPr>
              <w:pStyle w:val="Footer"/>
              <w:jc w:val="right"/>
            </w:pPr>
            <w:r>
              <w:t xml:space="preserve">Page </w:t>
            </w:r>
            <w:r w:rsidR="008C256A">
              <w:rPr>
                <w:b/>
                <w:sz w:val="24"/>
                <w:szCs w:val="24"/>
              </w:rPr>
              <w:fldChar w:fldCharType="begin"/>
            </w:r>
            <w:r>
              <w:rPr>
                <w:b/>
              </w:rPr>
              <w:instrText xml:space="preserve"> PAGE </w:instrText>
            </w:r>
            <w:r w:rsidR="008C256A">
              <w:rPr>
                <w:b/>
                <w:sz w:val="24"/>
                <w:szCs w:val="24"/>
              </w:rPr>
              <w:fldChar w:fldCharType="separate"/>
            </w:r>
            <w:r w:rsidR="001D29E1">
              <w:rPr>
                <w:b/>
                <w:noProof/>
              </w:rPr>
              <w:t>1</w:t>
            </w:r>
            <w:r w:rsidR="008C256A">
              <w:rPr>
                <w:b/>
                <w:sz w:val="24"/>
                <w:szCs w:val="24"/>
              </w:rPr>
              <w:fldChar w:fldCharType="end"/>
            </w:r>
            <w:r>
              <w:t xml:space="preserve"> of </w:t>
            </w:r>
            <w:r w:rsidR="008C256A">
              <w:rPr>
                <w:b/>
                <w:sz w:val="24"/>
                <w:szCs w:val="24"/>
              </w:rPr>
              <w:fldChar w:fldCharType="begin"/>
            </w:r>
            <w:r>
              <w:rPr>
                <w:b/>
              </w:rPr>
              <w:instrText xml:space="preserve"> NUMPAGES  </w:instrText>
            </w:r>
            <w:r w:rsidR="008C256A">
              <w:rPr>
                <w:b/>
                <w:sz w:val="24"/>
                <w:szCs w:val="24"/>
              </w:rPr>
              <w:fldChar w:fldCharType="separate"/>
            </w:r>
            <w:r w:rsidR="001D29E1">
              <w:rPr>
                <w:b/>
                <w:noProof/>
              </w:rPr>
              <w:t>2</w:t>
            </w:r>
            <w:r w:rsidR="008C256A">
              <w:rPr>
                <w:b/>
                <w:sz w:val="24"/>
                <w:szCs w:val="24"/>
              </w:rPr>
              <w:fldChar w:fldCharType="end"/>
            </w:r>
          </w:p>
        </w:sdtContent>
      </w:sdt>
    </w:sdtContent>
  </w:sdt>
  <w:p w:rsidR="006F7A87" w:rsidRDefault="006F7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BD5" w:rsidRDefault="009E5BD5" w:rsidP="00D63A4E">
      <w:pPr>
        <w:spacing w:after="0" w:line="240" w:lineRule="auto"/>
      </w:pPr>
      <w:r>
        <w:separator/>
      </w:r>
    </w:p>
  </w:footnote>
  <w:footnote w:type="continuationSeparator" w:id="1">
    <w:p w:rsidR="009E5BD5" w:rsidRDefault="009E5BD5"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BAD"/>
    <w:multiLevelType w:val="hybridMultilevel"/>
    <w:tmpl w:val="3E0A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6566C"/>
    <w:multiLevelType w:val="hybridMultilevel"/>
    <w:tmpl w:val="53B6F1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5040F"/>
    <w:multiLevelType w:val="hybridMultilevel"/>
    <w:tmpl w:val="BEAC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30D70"/>
    <w:multiLevelType w:val="hybridMultilevel"/>
    <w:tmpl w:val="C0C287F0"/>
    <w:lvl w:ilvl="0" w:tplc="04090001">
      <w:start w:val="1"/>
      <w:numFmt w:val="bullet"/>
      <w:lvlText w:val=""/>
      <w:lvlJc w:val="left"/>
      <w:pPr>
        <w:ind w:left="720" w:hanging="360"/>
      </w:pPr>
      <w:rPr>
        <w:rFonts w:ascii="Symbol" w:hAnsi="Symbol" w:hint="default"/>
      </w:rPr>
    </w:lvl>
    <w:lvl w:ilvl="1" w:tplc="90A0B5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E5992"/>
    <w:multiLevelType w:val="hybridMultilevel"/>
    <w:tmpl w:val="04C08C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11D97"/>
    <w:multiLevelType w:val="hybridMultilevel"/>
    <w:tmpl w:val="AB04485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BE6CBE"/>
    <w:multiLevelType w:val="hybridMultilevel"/>
    <w:tmpl w:val="0A3ABB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7010B"/>
    <w:multiLevelType w:val="hybridMultilevel"/>
    <w:tmpl w:val="3F0A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B03C1"/>
    <w:multiLevelType w:val="hybridMultilevel"/>
    <w:tmpl w:val="8830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23A94"/>
    <w:multiLevelType w:val="hybridMultilevel"/>
    <w:tmpl w:val="DA0A4B82"/>
    <w:lvl w:ilvl="0" w:tplc="04090001">
      <w:start w:val="1"/>
      <w:numFmt w:val="bullet"/>
      <w:lvlText w:val=""/>
      <w:lvlJc w:val="left"/>
      <w:pPr>
        <w:ind w:left="1062" w:hanging="360"/>
      </w:pPr>
      <w:rPr>
        <w:rFonts w:ascii="Symbol" w:hAnsi="Symbol"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nsid w:val="3F2C40E5"/>
    <w:multiLevelType w:val="hybridMultilevel"/>
    <w:tmpl w:val="145A15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06665"/>
    <w:multiLevelType w:val="hybridMultilevel"/>
    <w:tmpl w:val="FF924B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41533"/>
    <w:multiLevelType w:val="hybridMultilevel"/>
    <w:tmpl w:val="0DF8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424BF"/>
    <w:multiLevelType w:val="hybridMultilevel"/>
    <w:tmpl w:val="80ACB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44A83"/>
    <w:multiLevelType w:val="hybridMultilevel"/>
    <w:tmpl w:val="9460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8C1312"/>
    <w:multiLevelType w:val="hybridMultilevel"/>
    <w:tmpl w:val="AB8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963548"/>
    <w:multiLevelType w:val="hybridMultilevel"/>
    <w:tmpl w:val="7DC2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502E23"/>
    <w:multiLevelType w:val="hybridMultilevel"/>
    <w:tmpl w:val="69F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524AB"/>
    <w:multiLevelType w:val="hybridMultilevel"/>
    <w:tmpl w:val="ED4C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C71295"/>
    <w:multiLevelType w:val="hybridMultilevel"/>
    <w:tmpl w:val="1554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D9232B"/>
    <w:multiLevelType w:val="hybridMultilevel"/>
    <w:tmpl w:val="DAF8F6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A0271B5"/>
    <w:multiLevelType w:val="hybridMultilevel"/>
    <w:tmpl w:val="E95CF4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D7D43"/>
    <w:multiLevelType w:val="hybridMultilevel"/>
    <w:tmpl w:val="A286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E51D4"/>
    <w:multiLevelType w:val="hybridMultilevel"/>
    <w:tmpl w:val="09AA3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6"/>
  </w:num>
  <w:num w:numId="4">
    <w:abstractNumId w:val="14"/>
  </w:num>
  <w:num w:numId="5">
    <w:abstractNumId w:val="22"/>
  </w:num>
  <w:num w:numId="6">
    <w:abstractNumId w:val="1"/>
  </w:num>
  <w:num w:numId="7">
    <w:abstractNumId w:val="3"/>
  </w:num>
  <w:num w:numId="8">
    <w:abstractNumId w:val="21"/>
  </w:num>
  <w:num w:numId="9">
    <w:abstractNumId w:val="12"/>
  </w:num>
  <w:num w:numId="10">
    <w:abstractNumId w:val="11"/>
  </w:num>
  <w:num w:numId="11">
    <w:abstractNumId w:val="20"/>
  </w:num>
  <w:num w:numId="12">
    <w:abstractNumId w:val="9"/>
  </w:num>
  <w:num w:numId="13">
    <w:abstractNumId w:val="17"/>
  </w:num>
  <w:num w:numId="14">
    <w:abstractNumId w:val="23"/>
  </w:num>
  <w:num w:numId="15">
    <w:abstractNumId w:val="7"/>
  </w:num>
  <w:num w:numId="16">
    <w:abstractNumId w:val="13"/>
  </w:num>
  <w:num w:numId="17">
    <w:abstractNumId w:val="18"/>
  </w:num>
  <w:num w:numId="18">
    <w:abstractNumId w:val="10"/>
  </w:num>
  <w:num w:numId="19">
    <w:abstractNumId w:val="4"/>
  </w:num>
  <w:num w:numId="20">
    <w:abstractNumId w:val="19"/>
  </w:num>
  <w:num w:numId="21">
    <w:abstractNumId w:val="6"/>
  </w:num>
  <w:num w:numId="22">
    <w:abstractNumId w:val="5"/>
  </w:num>
  <w:num w:numId="23">
    <w:abstractNumId w:val="2"/>
  </w:num>
  <w:num w:numId="24">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hdrShapeDefaults>
    <o:shapedefaults v:ext="edit" spidmax="68610"/>
  </w:hdrShapeDefaults>
  <w:footnotePr>
    <w:footnote w:id="0"/>
    <w:footnote w:id="1"/>
  </w:footnotePr>
  <w:endnotePr>
    <w:endnote w:id="0"/>
    <w:endnote w:id="1"/>
  </w:endnotePr>
  <w:compat/>
  <w:rsids>
    <w:rsidRoot w:val="000E0382"/>
    <w:rsid w:val="000009D7"/>
    <w:rsid w:val="000027D5"/>
    <w:rsid w:val="00005A34"/>
    <w:rsid w:val="00007429"/>
    <w:rsid w:val="000157D4"/>
    <w:rsid w:val="00034FA3"/>
    <w:rsid w:val="000404EF"/>
    <w:rsid w:val="0004156E"/>
    <w:rsid w:val="00042FA6"/>
    <w:rsid w:val="000501AE"/>
    <w:rsid w:val="0005322A"/>
    <w:rsid w:val="00054D0D"/>
    <w:rsid w:val="00064CDB"/>
    <w:rsid w:val="000658E9"/>
    <w:rsid w:val="00076427"/>
    <w:rsid w:val="000A16C4"/>
    <w:rsid w:val="000A3594"/>
    <w:rsid w:val="000B3E1F"/>
    <w:rsid w:val="000C53B3"/>
    <w:rsid w:val="000C5AFC"/>
    <w:rsid w:val="000C6724"/>
    <w:rsid w:val="000D0404"/>
    <w:rsid w:val="000D07BC"/>
    <w:rsid w:val="000D3EDF"/>
    <w:rsid w:val="000E0382"/>
    <w:rsid w:val="000F28ED"/>
    <w:rsid w:val="000F4085"/>
    <w:rsid w:val="000F6E6D"/>
    <w:rsid w:val="00106A4A"/>
    <w:rsid w:val="001075DC"/>
    <w:rsid w:val="001410F4"/>
    <w:rsid w:val="001471E3"/>
    <w:rsid w:val="00147581"/>
    <w:rsid w:val="00147A08"/>
    <w:rsid w:val="00152D3A"/>
    <w:rsid w:val="00154AEE"/>
    <w:rsid w:val="001564A0"/>
    <w:rsid w:val="00167B20"/>
    <w:rsid w:val="0017625A"/>
    <w:rsid w:val="0018393A"/>
    <w:rsid w:val="0018794D"/>
    <w:rsid w:val="001A19C0"/>
    <w:rsid w:val="001B3494"/>
    <w:rsid w:val="001C548F"/>
    <w:rsid w:val="001C62A6"/>
    <w:rsid w:val="001C716E"/>
    <w:rsid w:val="001D29E1"/>
    <w:rsid w:val="001D6D59"/>
    <w:rsid w:val="001D719A"/>
    <w:rsid w:val="001E2626"/>
    <w:rsid w:val="001E4F77"/>
    <w:rsid w:val="001E755F"/>
    <w:rsid w:val="00206997"/>
    <w:rsid w:val="00214480"/>
    <w:rsid w:val="00240E5F"/>
    <w:rsid w:val="00244FA6"/>
    <w:rsid w:val="00252C04"/>
    <w:rsid w:val="00264790"/>
    <w:rsid w:val="002831D1"/>
    <w:rsid w:val="002A4D75"/>
    <w:rsid w:val="002A6B6D"/>
    <w:rsid w:val="002B21E4"/>
    <w:rsid w:val="002B2C29"/>
    <w:rsid w:val="002C02E2"/>
    <w:rsid w:val="002C465C"/>
    <w:rsid w:val="002D1B40"/>
    <w:rsid w:val="002E305E"/>
    <w:rsid w:val="002F0554"/>
    <w:rsid w:val="002F37D9"/>
    <w:rsid w:val="002F5A72"/>
    <w:rsid w:val="002F790B"/>
    <w:rsid w:val="0030207A"/>
    <w:rsid w:val="00307C11"/>
    <w:rsid w:val="00326563"/>
    <w:rsid w:val="00332053"/>
    <w:rsid w:val="0034033F"/>
    <w:rsid w:val="003420E7"/>
    <w:rsid w:val="00362D92"/>
    <w:rsid w:val="00364339"/>
    <w:rsid w:val="003734DF"/>
    <w:rsid w:val="003759DA"/>
    <w:rsid w:val="00377A9E"/>
    <w:rsid w:val="00387D02"/>
    <w:rsid w:val="003A3EBD"/>
    <w:rsid w:val="003B4C19"/>
    <w:rsid w:val="003B5139"/>
    <w:rsid w:val="003C3FF6"/>
    <w:rsid w:val="003C57F0"/>
    <w:rsid w:val="003D2FC9"/>
    <w:rsid w:val="003E57CE"/>
    <w:rsid w:val="00405E30"/>
    <w:rsid w:val="00412136"/>
    <w:rsid w:val="004250C9"/>
    <w:rsid w:val="004376EF"/>
    <w:rsid w:val="00442BC9"/>
    <w:rsid w:val="0044557F"/>
    <w:rsid w:val="0046217D"/>
    <w:rsid w:val="00462918"/>
    <w:rsid w:val="004863E9"/>
    <w:rsid w:val="00493239"/>
    <w:rsid w:val="004A046E"/>
    <w:rsid w:val="004B526E"/>
    <w:rsid w:val="004C4F7C"/>
    <w:rsid w:val="004C75FB"/>
    <w:rsid w:val="004D1143"/>
    <w:rsid w:val="004E07AB"/>
    <w:rsid w:val="004E5B82"/>
    <w:rsid w:val="004F6AC9"/>
    <w:rsid w:val="00506574"/>
    <w:rsid w:val="005120A7"/>
    <w:rsid w:val="00513AA3"/>
    <w:rsid w:val="00521BC1"/>
    <w:rsid w:val="005662DC"/>
    <w:rsid w:val="00566CEA"/>
    <w:rsid w:val="00567F38"/>
    <w:rsid w:val="005927D3"/>
    <w:rsid w:val="005A2CCC"/>
    <w:rsid w:val="005A5429"/>
    <w:rsid w:val="005A60A5"/>
    <w:rsid w:val="005B6947"/>
    <w:rsid w:val="005D6F9E"/>
    <w:rsid w:val="00604A00"/>
    <w:rsid w:val="00616648"/>
    <w:rsid w:val="00620EE9"/>
    <w:rsid w:val="00623DFB"/>
    <w:rsid w:val="00637292"/>
    <w:rsid w:val="00647B95"/>
    <w:rsid w:val="00650821"/>
    <w:rsid w:val="00662FFA"/>
    <w:rsid w:val="00663801"/>
    <w:rsid w:val="00666357"/>
    <w:rsid w:val="00673781"/>
    <w:rsid w:val="00683A4D"/>
    <w:rsid w:val="006843A8"/>
    <w:rsid w:val="00691546"/>
    <w:rsid w:val="00691D33"/>
    <w:rsid w:val="006A3DED"/>
    <w:rsid w:val="006A749A"/>
    <w:rsid w:val="006B2875"/>
    <w:rsid w:val="006B33A7"/>
    <w:rsid w:val="006C350E"/>
    <w:rsid w:val="006D4F79"/>
    <w:rsid w:val="006D7992"/>
    <w:rsid w:val="006E68A0"/>
    <w:rsid w:val="006F4406"/>
    <w:rsid w:val="006F7A87"/>
    <w:rsid w:val="00700DCB"/>
    <w:rsid w:val="00705794"/>
    <w:rsid w:val="00725E8A"/>
    <w:rsid w:val="00753393"/>
    <w:rsid w:val="00756847"/>
    <w:rsid w:val="00770AA9"/>
    <w:rsid w:val="00775112"/>
    <w:rsid w:val="00776CCA"/>
    <w:rsid w:val="007867B3"/>
    <w:rsid w:val="00786958"/>
    <w:rsid w:val="007871FA"/>
    <w:rsid w:val="00791E04"/>
    <w:rsid w:val="007978B3"/>
    <w:rsid w:val="007A114B"/>
    <w:rsid w:val="007B4CC1"/>
    <w:rsid w:val="007B4D94"/>
    <w:rsid w:val="007B711F"/>
    <w:rsid w:val="007C1279"/>
    <w:rsid w:val="007C5B5C"/>
    <w:rsid w:val="007E5954"/>
    <w:rsid w:val="007F381B"/>
    <w:rsid w:val="007F61D8"/>
    <w:rsid w:val="00802D23"/>
    <w:rsid w:val="0080562E"/>
    <w:rsid w:val="00810E35"/>
    <w:rsid w:val="00822888"/>
    <w:rsid w:val="00823776"/>
    <w:rsid w:val="00823848"/>
    <w:rsid w:val="008264F8"/>
    <w:rsid w:val="00827F0E"/>
    <w:rsid w:val="00843989"/>
    <w:rsid w:val="008531BB"/>
    <w:rsid w:val="008607B7"/>
    <w:rsid w:val="00865D67"/>
    <w:rsid w:val="00871F87"/>
    <w:rsid w:val="00884A3A"/>
    <w:rsid w:val="00891113"/>
    <w:rsid w:val="008A2D46"/>
    <w:rsid w:val="008B58C3"/>
    <w:rsid w:val="008C087D"/>
    <w:rsid w:val="008C256A"/>
    <w:rsid w:val="008D797C"/>
    <w:rsid w:val="008F0F8C"/>
    <w:rsid w:val="008F4A2F"/>
    <w:rsid w:val="00904AD9"/>
    <w:rsid w:val="00906F64"/>
    <w:rsid w:val="0091402B"/>
    <w:rsid w:val="00915242"/>
    <w:rsid w:val="009229BC"/>
    <w:rsid w:val="009257B8"/>
    <w:rsid w:val="009263EE"/>
    <w:rsid w:val="00960212"/>
    <w:rsid w:val="00962987"/>
    <w:rsid w:val="0096437C"/>
    <w:rsid w:val="00966993"/>
    <w:rsid w:val="0097322B"/>
    <w:rsid w:val="00974F31"/>
    <w:rsid w:val="009765ED"/>
    <w:rsid w:val="009A2E53"/>
    <w:rsid w:val="009B0AC4"/>
    <w:rsid w:val="009C11D2"/>
    <w:rsid w:val="009C5D75"/>
    <w:rsid w:val="009E2238"/>
    <w:rsid w:val="009E5BD5"/>
    <w:rsid w:val="009F08ED"/>
    <w:rsid w:val="009F35C2"/>
    <w:rsid w:val="009F5565"/>
    <w:rsid w:val="009F7FDB"/>
    <w:rsid w:val="00A037A1"/>
    <w:rsid w:val="00A11718"/>
    <w:rsid w:val="00A23A9D"/>
    <w:rsid w:val="00A27DB7"/>
    <w:rsid w:val="00A35922"/>
    <w:rsid w:val="00A47C59"/>
    <w:rsid w:val="00A721CC"/>
    <w:rsid w:val="00A723C8"/>
    <w:rsid w:val="00A80CF7"/>
    <w:rsid w:val="00A824F2"/>
    <w:rsid w:val="00A87E32"/>
    <w:rsid w:val="00AA0857"/>
    <w:rsid w:val="00AA4207"/>
    <w:rsid w:val="00AA6586"/>
    <w:rsid w:val="00AA7658"/>
    <w:rsid w:val="00AB0E61"/>
    <w:rsid w:val="00AB107B"/>
    <w:rsid w:val="00AB7268"/>
    <w:rsid w:val="00AC254E"/>
    <w:rsid w:val="00AC648B"/>
    <w:rsid w:val="00AD083F"/>
    <w:rsid w:val="00AE4ADE"/>
    <w:rsid w:val="00AF0071"/>
    <w:rsid w:val="00B04602"/>
    <w:rsid w:val="00B04C1A"/>
    <w:rsid w:val="00B05748"/>
    <w:rsid w:val="00B11A9F"/>
    <w:rsid w:val="00B15824"/>
    <w:rsid w:val="00B23FEE"/>
    <w:rsid w:val="00B268DE"/>
    <w:rsid w:val="00B37C68"/>
    <w:rsid w:val="00B5334D"/>
    <w:rsid w:val="00B66A50"/>
    <w:rsid w:val="00B80D51"/>
    <w:rsid w:val="00B83593"/>
    <w:rsid w:val="00B90871"/>
    <w:rsid w:val="00B93440"/>
    <w:rsid w:val="00BA4040"/>
    <w:rsid w:val="00BA4F43"/>
    <w:rsid w:val="00BB3C33"/>
    <w:rsid w:val="00BB478E"/>
    <w:rsid w:val="00BC1C00"/>
    <w:rsid w:val="00BD402B"/>
    <w:rsid w:val="00BE248C"/>
    <w:rsid w:val="00C04F1A"/>
    <w:rsid w:val="00C0602E"/>
    <w:rsid w:val="00C1230F"/>
    <w:rsid w:val="00C20579"/>
    <w:rsid w:val="00C27C8E"/>
    <w:rsid w:val="00C3524E"/>
    <w:rsid w:val="00C37B31"/>
    <w:rsid w:val="00C51E19"/>
    <w:rsid w:val="00C56553"/>
    <w:rsid w:val="00C623F8"/>
    <w:rsid w:val="00C666B0"/>
    <w:rsid w:val="00C92526"/>
    <w:rsid w:val="00C93279"/>
    <w:rsid w:val="00C93F27"/>
    <w:rsid w:val="00C94085"/>
    <w:rsid w:val="00C97A3F"/>
    <w:rsid w:val="00CA789D"/>
    <w:rsid w:val="00CB1D84"/>
    <w:rsid w:val="00CD41AC"/>
    <w:rsid w:val="00CD4CDA"/>
    <w:rsid w:val="00D0033B"/>
    <w:rsid w:val="00D073DA"/>
    <w:rsid w:val="00D20AF6"/>
    <w:rsid w:val="00D240D7"/>
    <w:rsid w:val="00D2738B"/>
    <w:rsid w:val="00D32EFE"/>
    <w:rsid w:val="00D367A8"/>
    <w:rsid w:val="00D404BE"/>
    <w:rsid w:val="00D43B13"/>
    <w:rsid w:val="00D47B6F"/>
    <w:rsid w:val="00D63A4E"/>
    <w:rsid w:val="00D65C4E"/>
    <w:rsid w:val="00D80E1D"/>
    <w:rsid w:val="00D9621E"/>
    <w:rsid w:val="00D97E51"/>
    <w:rsid w:val="00DA4916"/>
    <w:rsid w:val="00DA66B8"/>
    <w:rsid w:val="00DB6FAB"/>
    <w:rsid w:val="00DC38A5"/>
    <w:rsid w:val="00DC7A94"/>
    <w:rsid w:val="00DD0D2B"/>
    <w:rsid w:val="00DD7E5A"/>
    <w:rsid w:val="00DF088A"/>
    <w:rsid w:val="00DF4F2D"/>
    <w:rsid w:val="00DF531F"/>
    <w:rsid w:val="00E033C1"/>
    <w:rsid w:val="00E0445E"/>
    <w:rsid w:val="00E26355"/>
    <w:rsid w:val="00E3763A"/>
    <w:rsid w:val="00E4211B"/>
    <w:rsid w:val="00E4573F"/>
    <w:rsid w:val="00E47A13"/>
    <w:rsid w:val="00E558D5"/>
    <w:rsid w:val="00E719E9"/>
    <w:rsid w:val="00E878FF"/>
    <w:rsid w:val="00E924D3"/>
    <w:rsid w:val="00E95533"/>
    <w:rsid w:val="00EB3CBB"/>
    <w:rsid w:val="00EE5011"/>
    <w:rsid w:val="00EF1EB3"/>
    <w:rsid w:val="00F0432B"/>
    <w:rsid w:val="00F14310"/>
    <w:rsid w:val="00F209B1"/>
    <w:rsid w:val="00F26690"/>
    <w:rsid w:val="00F274F3"/>
    <w:rsid w:val="00F35C69"/>
    <w:rsid w:val="00F37198"/>
    <w:rsid w:val="00F40AA5"/>
    <w:rsid w:val="00F47569"/>
    <w:rsid w:val="00F712A2"/>
    <w:rsid w:val="00F76CE6"/>
    <w:rsid w:val="00F922EE"/>
    <w:rsid w:val="00F97293"/>
    <w:rsid w:val="00FA0288"/>
    <w:rsid w:val="00FA5BAB"/>
    <w:rsid w:val="00FB6037"/>
    <w:rsid w:val="00FC3919"/>
    <w:rsid w:val="00FD053A"/>
    <w:rsid w:val="00FD41CF"/>
    <w:rsid w:val="00FD5BE3"/>
    <w:rsid w:val="00FE00BD"/>
    <w:rsid w:val="00FE0C2F"/>
    <w:rsid w:val="00FF2B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table" w:customStyle="1" w:styleId="LightGrid-Accent12">
    <w:name w:val="Light Grid - Accent 12"/>
    <w:basedOn w:val="TableNormal"/>
    <w:uiPriority w:val="62"/>
    <w:rsid w:val="004121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BA404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8C087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505636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3380">
          <w:marLeft w:val="0"/>
          <w:marRight w:val="0"/>
          <w:marTop w:val="54"/>
          <w:marBottom w:val="0"/>
          <w:divBdr>
            <w:top w:val="none" w:sz="0" w:space="0" w:color="auto"/>
            <w:left w:val="none" w:sz="0" w:space="0" w:color="auto"/>
            <w:bottom w:val="none" w:sz="0" w:space="0" w:color="auto"/>
            <w:right w:val="none" w:sz="0" w:space="0" w:color="auto"/>
          </w:divBdr>
        </w:div>
        <w:div w:id="1650397488">
          <w:marLeft w:val="0"/>
          <w:marRight w:val="0"/>
          <w:marTop w:val="54"/>
          <w:marBottom w:val="0"/>
          <w:divBdr>
            <w:top w:val="none" w:sz="0" w:space="0" w:color="auto"/>
            <w:left w:val="none" w:sz="0" w:space="0" w:color="auto"/>
            <w:bottom w:val="none" w:sz="0" w:space="0" w:color="auto"/>
            <w:right w:val="none" w:sz="0" w:space="0" w:color="auto"/>
          </w:divBdr>
        </w:div>
        <w:div w:id="1867331192">
          <w:marLeft w:val="0"/>
          <w:marRight w:val="0"/>
          <w:marTop w:val="54"/>
          <w:marBottom w:val="0"/>
          <w:divBdr>
            <w:top w:val="none" w:sz="0" w:space="0" w:color="auto"/>
            <w:left w:val="none" w:sz="0" w:space="0" w:color="auto"/>
            <w:bottom w:val="none" w:sz="0" w:space="0" w:color="auto"/>
            <w:right w:val="none" w:sz="0" w:space="0" w:color="auto"/>
          </w:divBdr>
        </w:div>
        <w:div w:id="930966844">
          <w:marLeft w:val="0"/>
          <w:marRight w:val="0"/>
          <w:marTop w:val="54"/>
          <w:marBottom w:val="0"/>
          <w:divBdr>
            <w:top w:val="none" w:sz="0" w:space="0" w:color="auto"/>
            <w:left w:val="none" w:sz="0" w:space="0" w:color="auto"/>
            <w:bottom w:val="none" w:sz="0" w:space="0" w:color="auto"/>
            <w:right w:val="none" w:sz="0" w:space="0" w:color="auto"/>
          </w:divBdr>
        </w:div>
        <w:div w:id="1054238127">
          <w:marLeft w:val="0"/>
          <w:marRight w:val="0"/>
          <w:marTop w:val="54"/>
          <w:marBottom w:val="0"/>
          <w:divBdr>
            <w:top w:val="none" w:sz="0" w:space="0" w:color="auto"/>
            <w:left w:val="none" w:sz="0" w:space="0" w:color="auto"/>
            <w:bottom w:val="none" w:sz="0" w:space="0" w:color="auto"/>
            <w:right w:val="none" w:sz="0" w:space="0" w:color="auto"/>
          </w:divBdr>
        </w:div>
      </w:divsChild>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969239785">
      <w:bodyDiv w:val="1"/>
      <w:marLeft w:val="0"/>
      <w:marRight w:val="0"/>
      <w:marTop w:val="0"/>
      <w:marBottom w:val="0"/>
      <w:divBdr>
        <w:top w:val="none" w:sz="0" w:space="0" w:color="auto"/>
        <w:left w:val="none" w:sz="0" w:space="0" w:color="auto"/>
        <w:bottom w:val="none" w:sz="0" w:space="0" w:color="auto"/>
        <w:right w:val="none" w:sz="0" w:space="0" w:color="auto"/>
      </w:divBdr>
      <w:divsChild>
        <w:div w:id="390229442">
          <w:marLeft w:val="0"/>
          <w:marRight w:val="0"/>
          <w:marTop w:val="99"/>
          <w:marBottom w:val="0"/>
          <w:divBdr>
            <w:top w:val="none" w:sz="0" w:space="0" w:color="auto"/>
            <w:left w:val="none" w:sz="0" w:space="0" w:color="auto"/>
            <w:bottom w:val="none" w:sz="0" w:space="0" w:color="auto"/>
            <w:right w:val="none" w:sz="0" w:space="0" w:color="auto"/>
          </w:divBdr>
        </w:div>
        <w:div w:id="1719040858">
          <w:marLeft w:val="0"/>
          <w:marRight w:val="0"/>
          <w:marTop w:val="99"/>
          <w:marBottom w:val="0"/>
          <w:divBdr>
            <w:top w:val="none" w:sz="0" w:space="0" w:color="auto"/>
            <w:left w:val="none" w:sz="0" w:space="0" w:color="auto"/>
            <w:bottom w:val="none" w:sz="0" w:space="0" w:color="auto"/>
            <w:right w:val="none" w:sz="0" w:space="0" w:color="auto"/>
          </w:divBdr>
        </w:div>
        <w:div w:id="1432699698">
          <w:marLeft w:val="0"/>
          <w:marRight w:val="0"/>
          <w:marTop w:val="99"/>
          <w:marBottom w:val="0"/>
          <w:divBdr>
            <w:top w:val="none" w:sz="0" w:space="0" w:color="auto"/>
            <w:left w:val="none" w:sz="0" w:space="0" w:color="auto"/>
            <w:bottom w:val="none" w:sz="0" w:space="0" w:color="auto"/>
            <w:right w:val="none" w:sz="0" w:space="0" w:color="auto"/>
          </w:divBdr>
        </w:div>
        <w:div w:id="1635481630">
          <w:marLeft w:val="0"/>
          <w:marRight w:val="0"/>
          <w:marTop w:val="99"/>
          <w:marBottom w:val="0"/>
          <w:divBdr>
            <w:top w:val="none" w:sz="0" w:space="0" w:color="auto"/>
            <w:left w:val="none" w:sz="0" w:space="0" w:color="auto"/>
            <w:bottom w:val="none" w:sz="0" w:space="0" w:color="auto"/>
            <w:right w:val="none" w:sz="0" w:space="0" w:color="auto"/>
          </w:divBdr>
        </w:div>
        <w:div w:id="1140659765">
          <w:marLeft w:val="0"/>
          <w:marRight w:val="0"/>
          <w:marTop w:val="99"/>
          <w:marBottom w:val="0"/>
          <w:divBdr>
            <w:top w:val="none" w:sz="0" w:space="0" w:color="auto"/>
            <w:left w:val="none" w:sz="0" w:space="0" w:color="auto"/>
            <w:bottom w:val="none" w:sz="0" w:space="0" w:color="auto"/>
            <w:right w:val="none" w:sz="0" w:space="0" w:color="auto"/>
          </w:divBdr>
        </w:div>
        <w:div w:id="2140757163">
          <w:marLeft w:val="0"/>
          <w:marRight w:val="0"/>
          <w:marTop w:val="99"/>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79490959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18">
          <w:marLeft w:val="0"/>
          <w:marRight w:val="0"/>
          <w:marTop w:val="152"/>
          <w:marBottom w:val="0"/>
          <w:divBdr>
            <w:top w:val="none" w:sz="0" w:space="0" w:color="auto"/>
            <w:left w:val="none" w:sz="0" w:space="0" w:color="auto"/>
            <w:bottom w:val="none" w:sz="0" w:space="0" w:color="auto"/>
            <w:right w:val="none" w:sz="0" w:space="0" w:color="auto"/>
          </w:divBdr>
        </w:div>
        <w:div w:id="1257053392">
          <w:marLeft w:val="0"/>
          <w:marRight w:val="0"/>
          <w:marTop w:val="152"/>
          <w:marBottom w:val="0"/>
          <w:divBdr>
            <w:top w:val="none" w:sz="0" w:space="0" w:color="auto"/>
            <w:left w:val="none" w:sz="0" w:space="0" w:color="auto"/>
            <w:bottom w:val="none" w:sz="0" w:space="0" w:color="auto"/>
            <w:right w:val="none" w:sz="0" w:space="0" w:color="auto"/>
          </w:divBdr>
        </w:div>
        <w:div w:id="1566795729">
          <w:marLeft w:val="0"/>
          <w:marRight w:val="0"/>
          <w:marTop w:val="152"/>
          <w:marBottom w:val="0"/>
          <w:divBdr>
            <w:top w:val="none" w:sz="0" w:space="0" w:color="auto"/>
            <w:left w:val="none" w:sz="0" w:space="0" w:color="auto"/>
            <w:bottom w:val="none" w:sz="0" w:space="0" w:color="auto"/>
            <w:right w:val="none" w:sz="0" w:space="0" w:color="auto"/>
          </w:divBdr>
        </w:div>
        <w:div w:id="1386373856">
          <w:marLeft w:val="0"/>
          <w:marRight w:val="0"/>
          <w:marTop w:val="152"/>
          <w:marBottom w:val="0"/>
          <w:divBdr>
            <w:top w:val="none" w:sz="0" w:space="0" w:color="auto"/>
            <w:left w:val="none" w:sz="0" w:space="0" w:color="auto"/>
            <w:bottom w:val="none" w:sz="0" w:space="0" w:color="auto"/>
            <w:right w:val="none" w:sz="0" w:space="0" w:color="auto"/>
          </w:divBdr>
        </w:div>
        <w:div w:id="1375345927">
          <w:marLeft w:val="0"/>
          <w:marRight w:val="0"/>
          <w:marTop w:val="152"/>
          <w:marBottom w:val="0"/>
          <w:divBdr>
            <w:top w:val="none" w:sz="0" w:space="0" w:color="auto"/>
            <w:left w:val="none" w:sz="0" w:space="0" w:color="auto"/>
            <w:bottom w:val="none" w:sz="0" w:space="0" w:color="auto"/>
            <w:right w:val="none" w:sz="0" w:space="0" w:color="auto"/>
          </w:divBdr>
        </w:div>
        <w:div w:id="324864406">
          <w:marLeft w:val="0"/>
          <w:marRight w:val="0"/>
          <w:marTop w:val="152"/>
          <w:marBottom w:val="0"/>
          <w:divBdr>
            <w:top w:val="none" w:sz="0" w:space="0" w:color="auto"/>
            <w:left w:val="none" w:sz="0" w:space="0" w:color="auto"/>
            <w:bottom w:val="none" w:sz="0" w:space="0" w:color="auto"/>
            <w:right w:val="none" w:sz="0" w:space="0" w:color="auto"/>
          </w:divBdr>
        </w:div>
        <w:div w:id="1304893108">
          <w:marLeft w:val="0"/>
          <w:marRight w:val="0"/>
          <w:marTop w:val="152"/>
          <w:marBottom w:val="0"/>
          <w:divBdr>
            <w:top w:val="none" w:sz="0" w:space="0" w:color="auto"/>
            <w:left w:val="none" w:sz="0" w:space="0" w:color="auto"/>
            <w:bottom w:val="none" w:sz="0" w:space="0" w:color="auto"/>
            <w:right w:val="none" w:sz="0" w:space="0" w:color="auto"/>
          </w:divBdr>
        </w:div>
        <w:div w:id="1967655863">
          <w:marLeft w:val="0"/>
          <w:marRight w:val="0"/>
          <w:marTop w:val="152"/>
          <w:marBottom w:val="0"/>
          <w:divBdr>
            <w:top w:val="none" w:sz="0" w:space="0" w:color="auto"/>
            <w:left w:val="none" w:sz="0" w:space="0" w:color="auto"/>
            <w:bottom w:val="none" w:sz="0" w:space="0" w:color="auto"/>
            <w:right w:val="none" w:sz="0" w:space="0" w:color="auto"/>
          </w:divBdr>
        </w:div>
        <w:div w:id="1922637289">
          <w:marLeft w:val="0"/>
          <w:marRight w:val="0"/>
          <w:marTop w:val="152"/>
          <w:marBottom w:val="0"/>
          <w:divBdr>
            <w:top w:val="none" w:sz="0" w:space="0" w:color="auto"/>
            <w:left w:val="none" w:sz="0" w:space="0" w:color="auto"/>
            <w:bottom w:val="none" w:sz="0" w:space="0" w:color="auto"/>
            <w:right w:val="none" w:sz="0" w:space="0" w:color="auto"/>
          </w:divBdr>
        </w:div>
        <w:div w:id="194970587">
          <w:marLeft w:val="0"/>
          <w:marRight w:val="0"/>
          <w:marTop w:val="152"/>
          <w:marBottom w:val="0"/>
          <w:divBdr>
            <w:top w:val="none" w:sz="0" w:space="0" w:color="auto"/>
            <w:left w:val="none" w:sz="0" w:space="0" w:color="auto"/>
            <w:bottom w:val="none" w:sz="0" w:space="0" w:color="auto"/>
            <w:right w:val="none" w:sz="0" w:space="0" w:color="auto"/>
          </w:divBdr>
        </w:div>
        <w:div w:id="47341522">
          <w:marLeft w:val="0"/>
          <w:marRight w:val="0"/>
          <w:marTop w:val="152"/>
          <w:marBottom w:val="0"/>
          <w:divBdr>
            <w:top w:val="none" w:sz="0" w:space="0" w:color="auto"/>
            <w:left w:val="none" w:sz="0" w:space="0" w:color="auto"/>
            <w:bottom w:val="none" w:sz="0" w:space="0" w:color="auto"/>
            <w:right w:val="none" w:sz="0" w:space="0" w:color="auto"/>
          </w:divBdr>
        </w:div>
        <w:div w:id="492186941">
          <w:marLeft w:val="0"/>
          <w:marRight w:val="0"/>
          <w:marTop w:val="152"/>
          <w:marBottom w:val="0"/>
          <w:divBdr>
            <w:top w:val="none" w:sz="0" w:space="0" w:color="auto"/>
            <w:left w:val="none" w:sz="0" w:space="0" w:color="auto"/>
            <w:bottom w:val="none" w:sz="0" w:space="0" w:color="auto"/>
            <w:right w:val="none" w:sz="0" w:space="0" w:color="auto"/>
          </w:divBdr>
        </w:div>
        <w:div w:id="559289243">
          <w:marLeft w:val="0"/>
          <w:marRight w:val="0"/>
          <w:marTop w:val="152"/>
          <w:marBottom w:val="0"/>
          <w:divBdr>
            <w:top w:val="none" w:sz="0" w:space="0" w:color="auto"/>
            <w:left w:val="none" w:sz="0" w:space="0" w:color="auto"/>
            <w:bottom w:val="none" w:sz="0" w:space="0" w:color="auto"/>
            <w:right w:val="none" w:sz="0" w:space="0" w:color="auto"/>
          </w:divBdr>
        </w:div>
        <w:div w:id="992678298">
          <w:marLeft w:val="0"/>
          <w:marRight w:val="0"/>
          <w:marTop w:val="152"/>
          <w:marBottom w:val="0"/>
          <w:divBdr>
            <w:top w:val="none" w:sz="0" w:space="0" w:color="auto"/>
            <w:left w:val="none" w:sz="0" w:space="0" w:color="auto"/>
            <w:bottom w:val="none" w:sz="0" w:space="0" w:color="auto"/>
            <w:right w:val="none" w:sz="0" w:space="0" w:color="auto"/>
          </w:divBdr>
        </w:div>
        <w:div w:id="1015612303">
          <w:marLeft w:val="0"/>
          <w:marRight w:val="0"/>
          <w:marTop w:val="152"/>
          <w:marBottom w:val="0"/>
          <w:divBdr>
            <w:top w:val="none" w:sz="0" w:space="0" w:color="auto"/>
            <w:left w:val="none" w:sz="0" w:space="0" w:color="auto"/>
            <w:bottom w:val="none" w:sz="0" w:space="0" w:color="auto"/>
            <w:right w:val="none" w:sz="0" w:space="0" w:color="auto"/>
          </w:divBdr>
        </w:div>
        <w:div w:id="357393443">
          <w:marLeft w:val="0"/>
          <w:marRight w:val="0"/>
          <w:marTop w:val="152"/>
          <w:marBottom w:val="0"/>
          <w:divBdr>
            <w:top w:val="none" w:sz="0" w:space="0" w:color="auto"/>
            <w:left w:val="none" w:sz="0" w:space="0" w:color="auto"/>
            <w:bottom w:val="none" w:sz="0" w:space="0" w:color="auto"/>
            <w:right w:val="none" w:sz="0" w:space="0" w:color="auto"/>
          </w:divBdr>
        </w:div>
        <w:div w:id="1015036925">
          <w:marLeft w:val="0"/>
          <w:marRight w:val="0"/>
          <w:marTop w:val="152"/>
          <w:marBottom w:val="0"/>
          <w:divBdr>
            <w:top w:val="none" w:sz="0" w:space="0" w:color="auto"/>
            <w:left w:val="none" w:sz="0" w:space="0" w:color="auto"/>
            <w:bottom w:val="none" w:sz="0" w:space="0" w:color="auto"/>
            <w:right w:val="none" w:sz="0" w:space="0" w:color="auto"/>
          </w:divBdr>
        </w:div>
        <w:div w:id="1819421703">
          <w:marLeft w:val="0"/>
          <w:marRight w:val="0"/>
          <w:marTop w:val="152"/>
          <w:marBottom w:val="0"/>
          <w:divBdr>
            <w:top w:val="none" w:sz="0" w:space="0" w:color="auto"/>
            <w:left w:val="none" w:sz="0" w:space="0" w:color="auto"/>
            <w:bottom w:val="none" w:sz="0" w:space="0" w:color="auto"/>
            <w:right w:val="none" w:sz="0" w:space="0" w:color="auto"/>
          </w:divBdr>
        </w:div>
        <w:div w:id="399643798">
          <w:marLeft w:val="0"/>
          <w:marRight w:val="0"/>
          <w:marTop w:val="152"/>
          <w:marBottom w:val="0"/>
          <w:divBdr>
            <w:top w:val="none" w:sz="0" w:space="0" w:color="auto"/>
            <w:left w:val="none" w:sz="0" w:space="0" w:color="auto"/>
            <w:bottom w:val="none" w:sz="0" w:space="0" w:color="auto"/>
            <w:right w:val="none" w:sz="0" w:space="0" w:color="auto"/>
          </w:divBdr>
        </w:div>
        <w:div w:id="1368410005">
          <w:marLeft w:val="0"/>
          <w:marRight w:val="0"/>
          <w:marTop w:val="152"/>
          <w:marBottom w:val="0"/>
          <w:divBdr>
            <w:top w:val="none" w:sz="0" w:space="0" w:color="auto"/>
            <w:left w:val="none" w:sz="0" w:space="0" w:color="auto"/>
            <w:bottom w:val="none" w:sz="0" w:space="0" w:color="auto"/>
            <w:right w:val="none" w:sz="0" w:space="0" w:color="auto"/>
          </w:divBdr>
        </w:div>
        <w:div w:id="1218585552">
          <w:marLeft w:val="0"/>
          <w:marRight w:val="0"/>
          <w:marTop w:val="1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C\Desktop\Evaluation%20ADjs%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C\Desktop\Evaluation%20ADjs%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C\Desktop\Evaluation%20ADjs%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C\Desktop\Evaluation%20ADjs%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47.5</c:v>
                </c:pt>
                <c:pt idx="1">
                  <c:v>83.333333333333258</c:v>
                </c:pt>
              </c:numCache>
            </c:numRef>
          </c:val>
        </c:ser>
        <c:axId val="47422464"/>
        <c:axId val="79729408"/>
      </c:barChart>
      <c:catAx>
        <c:axId val="47422464"/>
        <c:scaling>
          <c:orientation val="minMax"/>
        </c:scaling>
        <c:axPos val="b"/>
        <c:majorTickMark val="none"/>
        <c:tickLblPos val="nextTo"/>
        <c:crossAx val="79729408"/>
        <c:crosses val="autoZero"/>
        <c:auto val="1"/>
        <c:lblAlgn val="ctr"/>
        <c:lblOffset val="100"/>
      </c:catAx>
      <c:valAx>
        <c:axId val="79729408"/>
        <c:scaling>
          <c:orientation val="minMax"/>
        </c:scaling>
        <c:axPos val="l"/>
        <c:majorGridlines/>
        <c:title>
          <c:tx>
            <c:rich>
              <a:bodyPr/>
              <a:lstStyle/>
              <a:p>
                <a:pPr>
                  <a:defRPr/>
                </a:pPr>
                <a:r>
                  <a:rPr lang="en-US"/>
                  <a:t>Percentage</a:t>
                </a:r>
              </a:p>
            </c:rich>
          </c:tx>
        </c:title>
        <c:numFmt formatCode="0" sourceLinked="1"/>
        <c:majorTickMark val="none"/>
        <c:tickLblPos val="nextTo"/>
        <c:crossAx val="47422464"/>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a:t>
            </a:r>
            <a:r>
              <a:rPr lang="en-US" sz="1200" baseline="0"/>
              <a:t> use of training</a:t>
            </a:r>
            <a:endParaRPr lang="en-US" sz="1200"/>
          </a:p>
        </c:rich>
      </c:tx>
    </c:title>
    <c:plotArea>
      <c:layout/>
      <c:barChart>
        <c:barDir val="col"/>
        <c:grouping val="clustered"/>
        <c:ser>
          <c:idx val="0"/>
          <c:order val="0"/>
          <c:tx>
            <c:strRef>
              <c:f>'Sheet1 (2)'!$G$1</c:f>
              <c:strCache>
                <c:ptCount val="1"/>
                <c:pt idx="0">
                  <c:v>Percentage</c:v>
                </c:pt>
              </c:strCache>
            </c:strRef>
          </c:tx>
          <c:dLbls>
            <c:showVal val="1"/>
          </c:dLbls>
          <c:cat>
            <c:strRef>
              <c:f>'Sheet1 (2)'!$A$2:$A$16</c:f>
              <c:strCache>
                <c:ptCount val="15"/>
                <c:pt idx="0">
                  <c:v>Qisas, Diyat &amp; Taazir by Dr Qazi Ataullah</c:v>
                </c:pt>
                <c:pt idx="1">
                  <c:v>Expeditious disposal of stagnant category of cases under the Policy of PHC by Syed Kamal Hussain Shah</c:v>
                </c:pt>
                <c:pt idx="2">
                  <c:v>Appreciation of Evidence - Session Trial by Mr. Ahmed Iftikhar</c:v>
                </c:pt>
                <c:pt idx="3">
                  <c:v>Audio-Video Recording of Evidence and Maintenance of its records by Mr. Ahmed Iftikhar</c:v>
                </c:pt>
                <c:pt idx="4">
                  <c:v>Maintenance of Record by Mr. Ghulam Abbas</c:v>
                </c:pt>
                <c:pt idx="5">
                  <c:v>Criminal Appeal &amp; Revision by Syed Kamal Hussain Shah</c:v>
                </c:pt>
                <c:pt idx="6">
                  <c:v>Hudood Offenses by Dr Qazi Ataullah</c:v>
                </c:pt>
                <c:pt idx="7">
                  <c:v>KP Child Protection &amp; Welfare Act by Nominee of GDP</c:v>
                </c:pt>
                <c:pt idx="8">
                  <c:v>Trial Need Assessment / Trial Scheduling by Mr. Zia-ur-Rahman</c:v>
                </c:pt>
                <c:pt idx="9">
                  <c:v>Management &amp; Disposal of Cases under JJSA 2018-1 by Nominee of GDP</c:v>
                </c:pt>
                <c:pt idx="10">
                  <c:v>Sentencing Guidelines by Ms. Nusrat Yasmeen Intikhab</c:v>
                </c:pt>
                <c:pt idx="11">
                  <c:v>Management &amp; Disposal of Cases under JJSA 2018-4 by Nominee of GDP</c:v>
                </c:pt>
                <c:pt idx="12">
                  <c:v>Management of Sessions Trial by Mr. Muhammad Zubair</c:v>
                </c:pt>
                <c:pt idx="13">
                  <c:v>Civil Appeal &amp; Revision by Mr. Ashfaque Taj</c:v>
                </c:pt>
                <c:pt idx="14">
                  <c:v>Management &amp; Disposal of Cases under JJSA 2018-2 by Nominee of GDP</c:v>
                </c:pt>
              </c:strCache>
            </c:strRef>
          </c:cat>
          <c:val>
            <c:numRef>
              <c:f>'Sheet1 (2)'!$G$2:$G$16</c:f>
              <c:numCache>
                <c:formatCode>0.0</c:formatCode>
                <c:ptCount val="15"/>
                <c:pt idx="0">
                  <c:v>85</c:v>
                </c:pt>
                <c:pt idx="1">
                  <c:v>85</c:v>
                </c:pt>
                <c:pt idx="2">
                  <c:v>85</c:v>
                </c:pt>
                <c:pt idx="3">
                  <c:v>83.333333333333258</c:v>
                </c:pt>
                <c:pt idx="4">
                  <c:v>80.769230769230902</c:v>
                </c:pt>
                <c:pt idx="5">
                  <c:v>80.26315789473685</c:v>
                </c:pt>
                <c:pt idx="6">
                  <c:v>80</c:v>
                </c:pt>
                <c:pt idx="7">
                  <c:v>80</c:v>
                </c:pt>
                <c:pt idx="8">
                  <c:v>79.545454545454518</c:v>
                </c:pt>
                <c:pt idx="9">
                  <c:v>79.545454545454518</c:v>
                </c:pt>
                <c:pt idx="10">
                  <c:v>75</c:v>
                </c:pt>
                <c:pt idx="11">
                  <c:v>75</c:v>
                </c:pt>
                <c:pt idx="12">
                  <c:v>70.833333333333258</c:v>
                </c:pt>
                <c:pt idx="13">
                  <c:v>65.789473684210648</c:v>
                </c:pt>
                <c:pt idx="14">
                  <c:v>63.888888888888886</c:v>
                </c:pt>
              </c:numCache>
            </c:numRef>
          </c:val>
        </c:ser>
        <c:axId val="79751424"/>
        <c:axId val="48574464"/>
      </c:barChart>
      <c:catAx>
        <c:axId val="79751424"/>
        <c:scaling>
          <c:orientation val="minMax"/>
        </c:scaling>
        <c:axPos val="b"/>
        <c:majorTickMark val="none"/>
        <c:tickLblPos val="nextTo"/>
        <c:crossAx val="48574464"/>
        <c:crosses val="autoZero"/>
        <c:auto val="1"/>
        <c:lblAlgn val="ctr"/>
        <c:lblOffset val="100"/>
      </c:catAx>
      <c:valAx>
        <c:axId val="48574464"/>
        <c:scaling>
          <c:orientation val="minMax"/>
        </c:scaling>
        <c:axPos val="l"/>
        <c:majorGridlines/>
        <c:title>
          <c:tx>
            <c:rich>
              <a:bodyPr/>
              <a:lstStyle/>
              <a:p>
                <a:pPr>
                  <a:defRPr/>
                </a:pPr>
                <a:r>
                  <a:rPr lang="en-US"/>
                  <a:t>Percentage</a:t>
                </a:r>
              </a:p>
            </c:rich>
          </c:tx>
        </c:title>
        <c:numFmt formatCode="0.0" sourceLinked="1"/>
        <c:majorTickMark val="none"/>
        <c:tickLblPos val="nextTo"/>
        <c:crossAx val="79751424"/>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a:t>
            </a:r>
            <a:r>
              <a:rPr lang="en-US" sz="1200" baseline="0"/>
              <a:t> Person Evaluation</a:t>
            </a:r>
            <a:endParaRPr lang="en-US" sz="1200"/>
          </a:p>
        </c:rich>
      </c:tx>
    </c:title>
    <c:plotArea>
      <c:layout/>
      <c:barChart>
        <c:barDir val="col"/>
        <c:grouping val="clustered"/>
        <c:ser>
          <c:idx val="0"/>
          <c:order val="0"/>
          <c:tx>
            <c:strRef>
              <c:f>Rp!$G$1</c:f>
              <c:strCache>
                <c:ptCount val="1"/>
                <c:pt idx="0">
                  <c:v>Percentage</c:v>
                </c:pt>
              </c:strCache>
            </c:strRef>
          </c:tx>
          <c:dLbls>
            <c:showVal val="1"/>
          </c:dLbls>
          <c:cat>
            <c:strRef>
              <c:f>Rp!$A$2:$A$16</c:f>
              <c:strCache>
                <c:ptCount val="15"/>
                <c:pt idx="0">
                  <c:v>Qisas, Diyat &amp; Taazir by Dr Qazi Ataullah</c:v>
                </c:pt>
                <c:pt idx="1">
                  <c:v>Hudood Offenses by Dr Qazi Ataullah</c:v>
                </c:pt>
                <c:pt idx="2">
                  <c:v>Criminal Appeal &amp; Revision by Syed Kamal Hussain Shah</c:v>
                </c:pt>
                <c:pt idx="3">
                  <c:v>Trial Need Assessment / Trial Scheduling by Mr. Zia-ur-Rahman</c:v>
                </c:pt>
                <c:pt idx="4">
                  <c:v>Maintenance of Record by Mr. Ghulam Abbas</c:v>
                </c:pt>
                <c:pt idx="5">
                  <c:v>Expeditious disposal of stagnant category of cases under the Policy of PHC by Syed Kamal Hussain Shah</c:v>
                </c:pt>
                <c:pt idx="6">
                  <c:v>Audio-Video Recording of Evidence and Maintenance of its records by Mr. Ahmed Iftikhar</c:v>
                </c:pt>
                <c:pt idx="7">
                  <c:v>Appreciation of Evidence - Session Trial by Mr. Ahmed Iftikhar</c:v>
                </c:pt>
                <c:pt idx="8">
                  <c:v>Sentencing Guidelines by Ms. Nusrat Yasmeen Intikhab</c:v>
                </c:pt>
                <c:pt idx="9">
                  <c:v>Management &amp; Disposal of Cases under JJSA 2018-1 by Nominee of GDP</c:v>
                </c:pt>
                <c:pt idx="10">
                  <c:v>Management &amp; Disposal of Cases under JJSA 2018-4 by Nominee of GDP</c:v>
                </c:pt>
                <c:pt idx="11">
                  <c:v>Civil Appeal &amp; Revision by Mr. Ashfaque Taj</c:v>
                </c:pt>
                <c:pt idx="12">
                  <c:v>Management &amp; Disposal of Cases under JJSA 2018-2 by Nominee of GDP</c:v>
                </c:pt>
                <c:pt idx="13">
                  <c:v>Management of Sessions Trial by Mr. Muhammad Zubair</c:v>
                </c:pt>
                <c:pt idx="14">
                  <c:v>KP Child Protection &amp; Welfare Act by Nominee of GDP</c:v>
                </c:pt>
              </c:strCache>
            </c:strRef>
          </c:cat>
          <c:val>
            <c:numRef>
              <c:f>Rp!$G$2:$G$16</c:f>
              <c:numCache>
                <c:formatCode>0.0</c:formatCode>
                <c:ptCount val="15"/>
                <c:pt idx="0">
                  <c:v>83.75</c:v>
                </c:pt>
                <c:pt idx="1">
                  <c:v>82.083333333333258</c:v>
                </c:pt>
                <c:pt idx="2">
                  <c:v>79.276315789473685</c:v>
                </c:pt>
                <c:pt idx="3">
                  <c:v>78.977272727272734</c:v>
                </c:pt>
                <c:pt idx="4">
                  <c:v>78.3653846153845</c:v>
                </c:pt>
                <c:pt idx="5">
                  <c:v>76.25</c:v>
                </c:pt>
                <c:pt idx="6">
                  <c:v>75</c:v>
                </c:pt>
                <c:pt idx="7">
                  <c:v>73.75</c:v>
                </c:pt>
                <c:pt idx="8">
                  <c:v>71.874999999999986</c:v>
                </c:pt>
                <c:pt idx="9">
                  <c:v>71.590909090909122</c:v>
                </c:pt>
                <c:pt idx="10">
                  <c:v>71.354166666666657</c:v>
                </c:pt>
                <c:pt idx="11">
                  <c:v>69.407894736842096</c:v>
                </c:pt>
                <c:pt idx="12">
                  <c:v>67.3611111111111</c:v>
                </c:pt>
                <c:pt idx="13">
                  <c:v>66.666666666666671</c:v>
                </c:pt>
                <c:pt idx="14">
                  <c:v>65</c:v>
                </c:pt>
              </c:numCache>
            </c:numRef>
          </c:val>
        </c:ser>
        <c:axId val="48584192"/>
        <c:axId val="48585728"/>
      </c:barChart>
      <c:catAx>
        <c:axId val="48584192"/>
        <c:scaling>
          <c:orientation val="minMax"/>
        </c:scaling>
        <c:axPos val="b"/>
        <c:majorTickMark val="none"/>
        <c:tickLblPos val="nextTo"/>
        <c:crossAx val="48585728"/>
        <c:crosses val="autoZero"/>
        <c:auto val="1"/>
        <c:lblAlgn val="ctr"/>
        <c:lblOffset val="100"/>
      </c:catAx>
      <c:valAx>
        <c:axId val="48585728"/>
        <c:scaling>
          <c:orientation val="minMax"/>
        </c:scaling>
        <c:axPos val="l"/>
        <c:majorGridlines/>
        <c:title>
          <c:tx>
            <c:rich>
              <a:bodyPr/>
              <a:lstStyle/>
              <a:p>
                <a:pPr>
                  <a:defRPr/>
                </a:pPr>
                <a:r>
                  <a:rPr lang="en-US"/>
                  <a:t>Percentage</a:t>
                </a:r>
              </a:p>
            </c:rich>
          </c:tx>
        </c:title>
        <c:numFmt formatCode="0.0" sourceLinked="1"/>
        <c:majorTickMark val="none"/>
        <c:tickLblPos val="nextTo"/>
        <c:crossAx val="48584192"/>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0"/>
              <c:layout>
                <c:manualLayout>
                  <c:x val="-0.11544258530183725"/>
                  <c:y val="0.10512284922718013"/>
                </c:manualLayout>
              </c:layout>
              <c:showPercent val="1"/>
            </c:dLbl>
            <c:dLbl>
              <c:idx val="1"/>
              <c:layout>
                <c:manualLayout>
                  <c:x val="0.11834930008748906"/>
                  <c:y val="-0.12570064158646857"/>
                </c:manualLayout>
              </c:layout>
              <c:showPercent val="1"/>
            </c:dLbl>
            <c:dLbl>
              <c:idx val="3"/>
              <c:delete val="1"/>
            </c:dLbl>
            <c:dLbl>
              <c:idx val="4"/>
              <c:delete val="1"/>
            </c:dLbl>
            <c:txPr>
              <a:bodyPr/>
              <a:lstStyle/>
              <a:p>
                <a:pPr>
                  <a:defRPr b="1"/>
                </a:pPr>
                <a:endParaRPr lang="en-US"/>
              </a:p>
            </c:txPr>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0">
                  <c:v>1</c:v>
                </c:pt>
                <c:pt idx="1">
                  <c:v>2</c:v>
                </c:pt>
                <c:pt idx="3">
                  <c:v>0</c:v>
                </c:pt>
                <c:pt idx="4">
                  <c:v>0</c:v>
                </c:pt>
              </c:numCache>
            </c:numRef>
          </c:val>
        </c:ser>
        <c:dLbls>
          <c:showPercent val="1"/>
        </c:dLbls>
        <c:firstSliceAng val="0"/>
      </c:pieChart>
    </c:plotArea>
    <c:legend>
      <c:legendPos val="r"/>
      <c:txPr>
        <a:bodyPr/>
        <a:lstStyle/>
        <a:p>
          <a:pPr>
            <a:defRPr sz="11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8E82-500E-47E3-83DB-6B2640A1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PHC</cp:lastModifiedBy>
  <cp:revision>2</cp:revision>
  <cp:lastPrinted>2019-04-01T05:15:00Z</cp:lastPrinted>
  <dcterms:created xsi:type="dcterms:W3CDTF">2021-03-19T07:20:00Z</dcterms:created>
  <dcterms:modified xsi:type="dcterms:W3CDTF">2021-03-19T07:20:00Z</dcterms:modified>
</cp:coreProperties>
</file>